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5ACE" w:rsidRDefault="00885ACE" w:rsidP="00885ACE">
      <w:pPr>
        <w:jc w:val="center"/>
        <w:rPr>
          <w:rFonts w:ascii="Titillium WebRegular" w:hAnsi="Titillium WebRegular"/>
          <w:b/>
          <w:sz w:val="36"/>
          <w:szCs w:val="36"/>
        </w:rPr>
      </w:pPr>
      <w:bookmarkStart w:id="0" w:name="_GoBack"/>
      <w:bookmarkEnd w:id="0"/>
      <w:r>
        <w:rPr>
          <w:noProof/>
          <w:lang w:val="en-US"/>
        </w:rPr>
        <w:pict>
          <v:line id="Straight Connector 1" o:spid="_x0000_s1026" style="position:absolute;left:0;text-align:left;z-index:251656704;visibility:visible" from="0,15.2pt" to="486.05pt,15.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" strokecolor="#f2bd41" strokeweight="2pt">
            <v:shadow opacity="24903f" origin=",.5" offset="0,.55556mm"/>
          </v:line>
        </w:pict>
      </w:r>
    </w:p>
    <w:p w:rsidR="00885ACE" w:rsidRPr="003468A8" w:rsidRDefault="00885ACE" w:rsidP="00885ACE">
      <w:pPr>
        <w:jc w:val="center"/>
        <w:rPr>
          <w:rFonts w:ascii="Titillium WebRegular" w:hAnsi="Titillium WebRegular"/>
          <w:b/>
          <w:sz w:val="36"/>
          <w:szCs w:val="36"/>
        </w:rPr>
      </w:pPr>
      <w:r w:rsidRPr="003468A8">
        <w:rPr>
          <w:rFonts w:ascii="Titillium WebRegular" w:hAnsi="Titillium WebRegular"/>
          <w:b/>
          <w:sz w:val="36"/>
          <w:szCs w:val="36"/>
        </w:rPr>
        <w:t>SABIR</w:t>
      </w:r>
      <w:r w:rsidRPr="003468A8">
        <w:rPr>
          <w:rFonts w:ascii="Titillium WebItalic" w:hAnsi="Titillium WebItalic"/>
          <w:b/>
          <w:sz w:val="36"/>
          <w:szCs w:val="36"/>
        </w:rPr>
        <w:t>Maydan</w:t>
      </w:r>
      <w:r>
        <w:rPr>
          <w:rFonts w:ascii="Titillium WebRegular" w:hAnsi="Titillium WebRegular"/>
          <w:b/>
          <w:sz w:val="36"/>
          <w:szCs w:val="36"/>
        </w:rPr>
        <w:t xml:space="preserve"> - 28 s</w:t>
      </w:r>
      <w:r w:rsidRPr="003468A8">
        <w:rPr>
          <w:rFonts w:ascii="Titillium WebRegular" w:hAnsi="Titillium WebRegular"/>
          <w:b/>
          <w:sz w:val="36"/>
          <w:szCs w:val="36"/>
        </w:rPr>
        <w:t>ettembre 2014</w:t>
      </w:r>
    </w:p>
    <w:p w:rsidR="00885ACE" w:rsidRPr="00F35CE6" w:rsidRDefault="00885ACE" w:rsidP="00885ACE">
      <w:pPr>
        <w:jc w:val="center"/>
        <w:rPr>
          <w:rFonts w:ascii="Titillium WebRegular" w:hAnsi="Titillium WebRegular"/>
          <w:sz w:val="22"/>
          <w:szCs w:val="22"/>
        </w:rPr>
      </w:pPr>
      <w:r w:rsidRPr="00F35CE6">
        <w:rPr>
          <w:rFonts w:ascii="Titillium WebRegular" w:hAnsi="Titillium WebRegular"/>
          <w:sz w:val="22"/>
          <w:szCs w:val="22"/>
        </w:rPr>
        <w:t>Dialoghi intorno alla cittadinanza mediterranea</w:t>
      </w:r>
    </w:p>
    <w:p w:rsidR="00885ACE" w:rsidRDefault="00885ACE" w:rsidP="00885ACE">
      <w:pPr>
        <w:jc w:val="both"/>
        <w:rPr>
          <w:rFonts w:ascii="Titillium WebRegular" w:hAnsi="Titillium WebRegular"/>
          <w:sz w:val="22"/>
          <w:szCs w:val="22"/>
        </w:rPr>
      </w:pPr>
      <w:r>
        <w:rPr>
          <w:rFonts w:ascii="Titillium WebRegular" w:hAnsi="Titillium WebRegular"/>
          <w:sz w:val="22"/>
          <w:szCs w:val="22"/>
        </w:rPr>
        <w:t xml:space="preserve">                                                                            </w:t>
      </w:r>
    </w:p>
    <w:p w:rsidR="00885ACE" w:rsidRDefault="00885ACE" w:rsidP="00885ACE">
      <w:pPr>
        <w:ind w:left="4820"/>
        <w:jc w:val="both"/>
        <w:rPr>
          <w:rFonts w:ascii="Titillium WebRegular" w:hAnsi="Titillium WebRegular"/>
          <w:i/>
          <w:sz w:val="22"/>
          <w:szCs w:val="22"/>
        </w:rPr>
      </w:pPr>
      <w:r w:rsidRPr="001B5004">
        <w:rPr>
          <w:rFonts w:ascii="Titillium WebRegular" w:hAnsi="Titillium WebRegular"/>
          <w:i/>
          <w:sz w:val="22"/>
          <w:szCs w:val="22"/>
        </w:rPr>
        <w:t xml:space="preserve"> «Dobbiamo essere inclusivi, cercando </w:t>
      </w:r>
      <w:r>
        <w:rPr>
          <w:rFonts w:ascii="Titillium WebRegular" w:hAnsi="Titillium WebRegular"/>
          <w:i/>
          <w:sz w:val="22"/>
          <w:szCs w:val="22"/>
        </w:rPr>
        <w:t xml:space="preserve">di </w:t>
      </w:r>
      <w:r w:rsidRPr="001B5004">
        <w:rPr>
          <w:rFonts w:ascii="Titillium WebRegular" w:hAnsi="Titillium WebRegular"/>
          <w:i/>
          <w:sz w:val="22"/>
          <w:szCs w:val="22"/>
        </w:rPr>
        <w:t>contenere i filo-questi e i filo-quelli, dobbiamo sempre guardare più avanti, </w:t>
      </w:r>
      <w:r w:rsidRPr="00921C4E">
        <w:rPr>
          <w:rFonts w:ascii="Titillium WebRegular" w:hAnsi="Titillium WebRegular"/>
          <w:iCs/>
          <w:sz w:val="22"/>
          <w:szCs w:val="22"/>
        </w:rPr>
        <w:t>dissolvere</w:t>
      </w:r>
      <w:r w:rsidRPr="001B5004">
        <w:rPr>
          <w:rFonts w:ascii="Titillium WebRegular" w:hAnsi="Titillium WebRegular"/>
          <w:i/>
          <w:sz w:val="22"/>
          <w:szCs w:val="22"/>
        </w:rPr>
        <w:t>, non partecipare a questi conflitti»</w:t>
      </w:r>
    </w:p>
    <w:p w:rsidR="00885ACE" w:rsidRPr="001B5004" w:rsidRDefault="00885ACE" w:rsidP="00885ACE">
      <w:pPr>
        <w:ind w:left="4820"/>
        <w:jc w:val="both"/>
        <w:rPr>
          <w:rFonts w:ascii="Titillium WebRegular" w:hAnsi="Titillium WebRegular"/>
          <w:i/>
          <w:sz w:val="22"/>
          <w:szCs w:val="22"/>
        </w:rPr>
      </w:pPr>
      <w:r>
        <w:rPr>
          <w:rFonts w:ascii="Titillium WebRegular" w:hAnsi="Titillium WebRegular"/>
          <w:sz w:val="22"/>
          <w:szCs w:val="22"/>
        </w:rPr>
        <w:t>(P</w:t>
      </w:r>
      <w:r w:rsidRPr="001B5004">
        <w:rPr>
          <w:rFonts w:ascii="Titillium WebRegular" w:hAnsi="Titillium WebRegular"/>
          <w:sz w:val="22"/>
          <w:szCs w:val="22"/>
        </w:rPr>
        <w:t>adre Paolo Dall'Oglio, luglio 2013)</w:t>
      </w:r>
    </w:p>
    <w:p w:rsidR="00885ACE" w:rsidRPr="00F35CE6" w:rsidRDefault="00885ACE" w:rsidP="00885ACE">
      <w:pPr>
        <w:jc w:val="both"/>
        <w:rPr>
          <w:rFonts w:ascii="Titillium WebRegular" w:hAnsi="Titillium WebRegular"/>
          <w:sz w:val="22"/>
          <w:szCs w:val="22"/>
        </w:rPr>
      </w:pPr>
    </w:p>
    <w:p w:rsidR="00885ACE" w:rsidRPr="00C42D8A" w:rsidRDefault="00885ACE" w:rsidP="00885ACE">
      <w:pPr>
        <w:jc w:val="both"/>
        <w:rPr>
          <w:rFonts w:ascii="Titillium WebRegular" w:hAnsi="Titillium WebRegular"/>
          <w:b/>
          <w:sz w:val="22"/>
          <w:szCs w:val="22"/>
        </w:rPr>
      </w:pPr>
      <w:r w:rsidRPr="00C42D8A">
        <w:rPr>
          <w:rFonts w:ascii="Titillium WebRegular" w:hAnsi="Titillium WebRegular"/>
          <w:b/>
          <w:sz w:val="22"/>
          <w:szCs w:val="22"/>
        </w:rPr>
        <w:t>"Pane, libertà e giustizia sociale"</w:t>
      </w:r>
    </w:p>
    <w:p w:rsidR="00885ACE" w:rsidRPr="00F35CE6" w:rsidRDefault="00885ACE" w:rsidP="00885ACE">
      <w:pPr>
        <w:spacing w:after="0"/>
        <w:jc w:val="both"/>
        <w:rPr>
          <w:rFonts w:ascii="Titillium WebRegular" w:hAnsi="Titillium WebRegular"/>
          <w:sz w:val="22"/>
          <w:szCs w:val="22"/>
        </w:rPr>
      </w:pPr>
      <w:r w:rsidRPr="00F35CE6">
        <w:rPr>
          <w:rFonts w:ascii="Titillium WebRegular" w:hAnsi="Titillium WebRegular"/>
          <w:sz w:val="22"/>
          <w:szCs w:val="22"/>
        </w:rPr>
        <w:t>Negli ultimi anni nazioni e territori attorno al Mediterraneo sono stati teatro di numerosi e straordinari movimenti di protesta e di lotta.</w:t>
      </w:r>
      <w:r>
        <w:rPr>
          <w:rFonts w:ascii="Titillium WebRegular" w:hAnsi="Titillium WebRegular"/>
          <w:sz w:val="22"/>
          <w:szCs w:val="22"/>
        </w:rPr>
        <w:t xml:space="preserve"> </w:t>
      </w:r>
      <w:r w:rsidRPr="00F35CE6">
        <w:rPr>
          <w:rFonts w:ascii="Titillium WebRegular" w:hAnsi="Titillium WebRegular"/>
          <w:sz w:val="22"/>
          <w:szCs w:val="22"/>
        </w:rPr>
        <w:t>Con un vero e proprio effetto di contagio, nonostante l'eterogenità dei paesi protagonisti, questi movimenti hanno rivelato di condividere modalità e aspirazioni comuni.</w:t>
      </w:r>
    </w:p>
    <w:p w:rsidR="00885ACE" w:rsidRPr="00F35CE6" w:rsidRDefault="00885ACE" w:rsidP="00885ACE">
      <w:pPr>
        <w:spacing w:after="0"/>
        <w:jc w:val="both"/>
        <w:rPr>
          <w:rFonts w:ascii="Titillium WebRegular" w:hAnsi="Titillium WebRegular"/>
          <w:sz w:val="22"/>
          <w:szCs w:val="22"/>
        </w:rPr>
      </w:pPr>
      <w:r>
        <w:rPr>
          <w:rFonts w:ascii="Titillium WebRegular" w:hAnsi="Titillium WebRegular"/>
          <w:sz w:val="22"/>
          <w:szCs w:val="22"/>
        </w:rPr>
        <w:t>Animati dall</w:t>
      </w:r>
      <w:r w:rsidRPr="00F35CE6">
        <w:rPr>
          <w:rFonts w:ascii="Titillium WebRegular" w:hAnsi="Titillium WebRegular"/>
          <w:sz w:val="22"/>
          <w:szCs w:val="22"/>
        </w:rPr>
        <w:t>o slogan tunisino "Pane, libertà e giustizia sociale", i cittadini di diversi paesi hanno conquistato le piazze per riappropriarsi dei beni comuni, degli spazi pubblici, di quei diritti civili e sociali troppo spesso violati</w:t>
      </w:r>
      <w:r>
        <w:rPr>
          <w:rFonts w:ascii="Titillium WebRegular" w:hAnsi="Titillium WebRegular"/>
          <w:sz w:val="22"/>
          <w:szCs w:val="22"/>
        </w:rPr>
        <w:t xml:space="preserve">. Tutto questo all'insegna dell'affermazione, del rispetto e della </w:t>
      </w:r>
      <w:r w:rsidRPr="00F35CE6">
        <w:rPr>
          <w:rFonts w:ascii="Titillium WebRegular" w:hAnsi="Titillium WebRegular"/>
          <w:sz w:val="22"/>
          <w:szCs w:val="22"/>
        </w:rPr>
        <w:t xml:space="preserve">dignità quali punti fondamentali </w:t>
      </w:r>
      <w:r>
        <w:rPr>
          <w:rFonts w:ascii="Titillium WebRegular" w:hAnsi="Titillium WebRegular"/>
          <w:sz w:val="22"/>
          <w:szCs w:val="22"/>
        </w:rPr>
        <w:t xml:space="preserve">di </w:t>
      </w:r>
      <w:r w:rsidRPr="00F35CE6">
        <w:rPr>
          <w:rFonts w:ascii="Titillium WebRegular" w:hAnsi="Titillium WebRegular"/>
          <w:sz w:val="22"/>
          <w:szCs w:val="22"/>
        </w:rPr>
        <w:t>una società più equa e inclusiva.</w:t>
      </w:r>
    </w:p>
    <w:p w:rsidR="00885ACE" w:rsidRPr="00F35CE6" w:rsidRDefault="00885ACE" w:rsidP="00885ACE">
      <w:pPr>
        <w:spacing w:after="0"/>
        <w:jc w:val="both"/>
        <w:rPr>
          <w:rFonts w:ascii="Titillium WebRegular" w:hAnsi="Titillium WebRegular"/>
          <w:sz w:val="22"/>
          <w:szCs w:val="22"/>
        </w:rPr>
      </w:pPr>
      <w:r w:rsidRPr="00F35CE6">
        <w:rPr>
          <w:rFonts w:ascii="Titillium WebRegular" w:hAnsi="Titillium WebRegular"/>
          <w:sz w:val="22"/>
          <w:szCs w:val="22"/>
        </w:rPr>
        <w:t xml:space="preserve">Nonostante questa straordinaria mobilitazione di massa e la forza che ne è derivata, è crescente in questi paesi la frustrazione per l'incapacità delle strutture classiche della democrazia formale di </w:t>
      </w:r>
      <w:r>
        <w:rPr>
          <w:rFonts w:ascii="Titillium WebRegular" w:hAnsi="Titillium WebRegular"/>
          <w:sz w:val="22"/>
          <w:szCs w:val="22"/>
        </w:rPr>
        <w:t xml:space="preserve">rispondere alle domande di </w:t>
      </w:r>
      <w:r w:rsidRPr="00F35CE6">
        <w:rPr>
          <w:rFonts w:ascii="Titillium WebRegular" w:hAnsi="Titillium WebRegular"/>
          <w:sz w:val="22"/>
          <w:szCs w:val="22"/>
        </w:rPr>
        <w:t>questa nuova Primavera mediterranea, nell'intento sovente di reprimere q</w:t>
      </w:r>
      <w:r>
        <w:rPr>
          <w:rFonts w:ascii="Titillium WebRegular" w:hAnsi="Titillium WebRegular"/>
          <w:sz w:val="22"/>
          <w:szCs w:val="22"/>
        </w:rPr>
        <w:t>uesti movimenti con la</w:t>
      </w:r>
      <w:r w:rsidRPr="00F35CE6">
        <w:rPr>
          <w:rFonts w:ascii="Titillium WebRegular" w:hAnsi="Titillium WebRegular"/>
          <w:sz w:val="22"/>
          <w:szCs w:val="22"/>
        </w:rPr>
        <w:t xml:space="preserve"> propaganda</w:t>
      </w:r>
      <w:r>
        <w:rPr>
          <w:rFonts w:ascii="Titillium WebRegular" w:hAnsi="Titillium WebRegular"/>
          <w:sz w:val="22"/>
          <w:szCs w:val="22"/>
        </w:rPr>
        <w:t xml:space="preserve"> o la forza</w:t>
      </w:r>
      <w:r w:rsidRPr="00F35CE6">
        <w:rPr>
          <w:rFonts w:ascii="Titillium WebRegular" w:hAnsi="Titillium WebRegular"/>
          <w:sz w:val="22"/>
          <w:szCs w:val="22"/>
        </w:rPr>
        <w:t>.</w:t>
      </w:r>
    </w:p>
    <w:p w:rsidR="00885ACE" w:rsidRPr="00F35CE6" w:rsidRDefault="00885ACE" w:rsidP="00885ACE">
      <w:pPr>
        <w:spacing w:after="0"/>
        <w:jc w:val="both"/>
        <w:rPr>
          <w:rFonts w:ascii="Titillium WebRegular" w:hAnsi="Titillium WebRegular"/>
          <w:sz w:val="22"/>
          <w:szCs w:val="22"/>
        </w:rPr>
      </w:pPr>
      <w:r w:rsidRPr="00F35CE6">
        <w:rPr>
          <w:rFonts w:ascii="Titillium WebRegular" w:hAnsi="Titillium WebRegular"/>
          <w:sz w:val="22"/>
          <w:szCs w:val="22"/>
        </w:rPr>
        <w:t xml:space="preserve">Se in paesi così diversi tra loro gli slogan e le aspirazioni sono stati gli stessi, ed erano alimentati da un'energia comune che attraversava le frontiere e </w:t>
      </w:r>
      <w:r>
        <w:rPr>
          <w:rFonts w:ascii="Titillium WebRegular" w:hAnsi="Titillium WebRegular"/>
          <w:sz w:val="22"/>
          <w:szCs w:val="22"/>
        </w:rPr>
        <w:t xml:space="preserve">accumunava </w:t>
      </w:r>
      <w:r w:rsidRPr="00F35CE6">
        <w:rPr>
          <w:rFonts w:ascii="Titillium WebRegular" w:hAnsi="Titillium WebRegular"/>
          <w:sz w:val="22"/>
          <w:szCs w:val="22"/>
        </w:rPr>
        <w:t xml:space="preserve">le diversità culturali e religiose, ciò che manca oggi è uno spazio di confronto, scambio, produzione di cultura e strategie comuni. Un luogo ed un momento dove possa formarsi un attivismo cittadino </w:t>
      </w:r>
      <w:r>
        <w:rPr>
          <w:rFonts w:ascii="Titillium WebRegular" w:hAnsi="Titillium WebRegular"/>
          <w:sz w:val="22"/>
          <w:szCs w:val="22"/>
        </w:rPr>
        <w:t xml:space="preserve">transnazionale </w:t>
      </w:r>
      <w:r w:rsidRPr="00F35CE6">
        <w:rPr>
          <w:rFonts w:ascii="Titillium WebRegular" w:hAnsi="Titillium WebRegular"/>
          <w:sz w:val="22"/>
          <w:szCs w:val="22"/>
        </w:rPr>
        <w:t>criti</w:t>
      </w:r>
      <w:r>
        <w:rPr>
          <w:rFonts w:ascii="Titillium WebRegular" w:hAnsi="Titillium WebRegular"/>
          <w:sz w:val="22"/>
          <w:szCs w:val="22"/>
        </w:rPr>
        <w:t>co e responsabile, che si rigeneri</w:t>
      </w:r>
      <w:r w:rsidRPr="00F35CE6">
        <w:rPr>
          <w:rFonts w:ascii="Titillium WebRegular" w:hAnsi="Titillium WebRegular"/>
          <w:sz w:val="22"/>
          <w:szCs w:val="22"/>
        </w:rPr>
        <w:t xml:space="preserve"> anche attraverso la cultura e l'</w:t>
      </w:r>
      <w:r>
        <w:rPr>
          <w:rFonts w:ascii="Titillium WebRegular" w:hAnsi="Titillium WebRegular"/>
          <w:sz w:val="22"/>
          <w:szCs w:val="22"/>
        </w:rPr>
        <w:t>espressione artistica attorno a temi quali la cittadinanza e l'appartenenza a comunità</w:t>
      </w:r>
      <w:r w:rsidRPr="00F35CE6">
        <w:rPr>
          <w:rFonts w:ascii="Titillium WebRegular" w:hAnsi="Titillium WebRegular"/>
          <w:sz w:val="22"/>
          <w:szCs w:val="22"/>
        </w:rPr>
        <w:t xml:space="preserve"> che condividono una storia ed una geografia comuni, stili di vita e valori simili, dunque un destino comune: quello del Mediterraneo come culla delle civiltà tra Oriente e Occidente.</w:t>
      </w:r>
    </w:p>
    <w:p w:rsidR="00885ACE" w:rsidRPr="00F35CE6" w:rsidRDefault="00885ACE" w:rsidP="00885ACE">
      <w:pPr>
        <w:spacing w:after="0"/>
        <w:jc w:val="both"/>
        <w:rPr>
          <w:rFonts w:ascii="Titillium WebRegular" w:hAnsi="Titillium WebRegular"/>
          <w:sz w:val="22"/>
          <w:szCs w:val="22"/>
        </w:rPr>
      </w:pPr>
    </w:p>
    <w:p w:rsidR="00885ACE" w:rsidRPr="00F35CE6" w:rsidRDefault="00885ACE" w:rsidP="00885ACE">
      <w:pPr>
        <w:spacing w:after="0"/>
        <w:jc w:val="both"/>
        <w:rPr>
          <w:rFonts w:ascii="Titillium WebRegular" w:hAnsi="Titillium WebRegular"/>
          <w:sz w:val="22"/>
          <w:szCs w:val="22"/>
        </w:rPr>
      </w:pPr>
    </w:p>
    <w:p w:rsidR="00885ACE" w:rsidRPr="00C42D8A" w:rsidRDefault="00885ACE" w:rsidP="00885ACE">
      <w:pPr>
        <w:spacing w:after="0"/>
        <w:jc w:val="both"/>
        <w:rPr>
          <w:rFonts w:ascii="Titillium WebRegular" w:hAnsi="Titillium WebRegular"/>
          <w:b/>
          <w:sz w:val="22"/>
          <w:szCs w:val="22"/>
        </w:rPr>
      </w:pPr>
      <w:r w:rsidRPr="00C42D8A">
        <w:rPr>
          <w:rFonts w:ascii="Titillium WebRegular" w:hAnsi="Titillium WebRegular"/>
          <w:b/>
          <w:sz w:val="22"/>
          <w:szCs w:val="22"/>
        </w:rPr>
        <w:t>Perché SABIR</w:t>
      </w:r>
      <w:r w:rsidRPr="00A12A5F">
        <w:rPr>
          <w:rFonts w:ascii="Titillium WebItalic" w:hAnsi="Titillium WebItalic"/>
          <w:b/>
          <w:i/>
          <w:sz w:val="22"/>
          <w:szCs w:val="22"/>
        </w:rPr>
        <w:t>Maydan</w:t>
      </w:r>
      <w:r w:rsidRPr="00C42D8A">
        <w:rPr>
          <w:rFonts w:ascii="Titillium WebRegular" w:hAnsi="Titillium WebRegular"/>
          <w:b/>
          <w:sz w:val="22"/>
          <w:szCs w:val="22"/>
        </w:rPr>
        <w:t>?</w:t>
      </w:r>
    </w:p>
    <w:p w:rsidR="00885ACE" w:rsidRPr="00F35CE6" w:rsidRDefault="00885ACE" w:rsidP="00885ACE">
      <w:pPr>
        <w:spacing w:after="0"/>
        <w:jc w:val="both"/>
        <w:rPr>
          <w:rFonts w:ascii="Titillium WebRegular" w:hAnsi="Titillium WebRegular"/>
          <w:sz w:val="22"/>
          <w:szCs w:val="22"/>
        </w:rPr>
      </w:pPr>
    </w:p>
    <w:p w:rsidR="00885ACE" w:rsidRPr="00F35CE6" w:rsidRDefault="00885ACE" w:rsidP="00885ACE">
      <w:pPr>
        <w:spacing w:after="0"/>
        <w:jc w:val="both"/>
        <w:rPr>
          <w:rFonts w:ascii="Titillium WebRegular" w:hAnsi="Titillium WebRegular"/>
          <w:sz w:val="22"/>
          <w:szCs w:val="22"/>
        </w:rPr>
      </w:pPr>
      <w:r w:rsidRPr="00F35CE6">
        <w:rPr>
          <w:rFonts w:ascii="Titillium WebRegular" w:hAnsi="Titillium WebRegular"/>
          <w:sz w:val="22"/>
          <w:szCs w:val="22"/>
        </w:rPr>
        <w:t>L'Italia potrebbe avere un ru</w:t>
      </w:r>
      <w:r>
        <w:rPr>
          <w:rFonts w:ascii="Titillium WebRegular" w:hAnsi="Titillium WebRegular"/>
          <w:sz w:val="22"/>
          <w:szCs w:val="22"/>
        </w:rPr>
        <w:t>olo chiave in questo processo per una cittadinanza attiva transmediterranea</w:t>
      </w:r>
      <w:r w:rsidRPr="00F35CE6">
        <w:rPr>
          <w:rFonts w:ascii="Titillium WebRegular" w:hAnsi="Titillium WebRegular"/>
          <w:sz w:val="22"/>
          <w:szCs w:val="22"/>
        </w:rPr>
        <w:t xml:space="preserve">. La Sicilia in particolare, con la sua storia di migrazioni e contaminazioni culturali, è uno scenario ideale per poter dare possibilità a tutti quegli attivisti, </w:t>
      </w:r>
      <w:r w:rsidRPr="00F35CE6">
        <w:rPr>
          <w:rFonts w:ascii="Titillium WebRegular" w:hAnsi="Titillium WebRegular"/>
          <w:sz w:val="22"/>
          <w:szCs w:val="22"/>
        </w:rPr>
        <w:lastRenderedPageBreak/>
        <w:t xml:space="preserve">intellettuali, artisti e pensatori di affrontare problematiche comuni, stimolare il dibattito, pensare strategicamente  e produrre cultura. </w:t>
      </w:r>
    </w:p>
    <w:p w:rsidR="00885ACE" w:rsidRDefault="00885ACE" w:rsidP="00885ACE">
      <w:pPr>
        <w:spacing w:after="0"/>
        <w:jc w:val="both"/>
        <w:rPr>
          <w:rFonts w:ascii="Titillium WebRegular" w:hAnsi="Titillium WebRegular"/>
          <w:sz w:val="22"/>
          <w:szCs w:val="22"/>
        </w:rPr>
      </w:pPr>
    </w:p>
    <w:p w:rsidR="00885ACE" w:rsidRPr="00F35CE6" w:rsidRDefault="00885ACE" w:rsidP="00885ACE">
      <w:pPr>
        <w:spacing w:after="0"/>
        <w:jc w:val="both"/>
        <w:rPr>
          <w:rFonts w:ascii="Titillium WebRegular" w:hAnsi="Titillium WebRegular"/>
          <w:sz w:val="22"/>
          <w:szCs w:val="22"/>
        </w:rPr>
      </w:pPr>
      <w:r w:rsidRPr="00F35CE6">
        <w:rPr>
          <w:rFonts w:ascii="Titillium WebRegular" w:hAnsi="Titillium WebRegular"/>
          <w:sz w:val="22"/>
          <w:szCs w:val="22"/>
        </w:rPr>
        <w:t>Proprio per questo, nella cornice del Festival di letteratura mediterranea SabirFest che si terrà  a Messina dal 25 al 28 settembre 2014, COSPE insieme a Mesogea organizzerà SABIR</w:t>
      </w:r>
      <w:r w:rsidRPr="00A12A5F">
        <w:rPr>
          <w:rFonts w:ascii="Titillium WebItalic" w:hAnsi="Titillium WebItalic"/>
          <w:i/>
          <w:sz w:val="22"/>
          <w:szCs w:val="22"/>
        </w:rPr>
        <w:t>Maydan</w:t>
      </w:r>
      <w:r w:rsidRPr="00F35CE6">
        <w:rPr>
          <w:rFonts w:ascii="Titillium WebRegular" w:hAnsi="Titillium WebRegular"/>
          <w:sz w:val="22"/>
          <w:szCs w:val="22"/>
        </w:rPr>
        <w:t>, una finestra sulla cittadinanza mediterranea. SABIR</w:t>
      </w:r>
      <w:r w:rsidRPr="00A12A5F">
        <w:rPr>
          <w:rFonts w:ascii="Titillium WebItalic" w:hAnsi="Titillium WebItalic"/>
          <w:i/>
          <w:sz w:val="22"/>
          <w:szCs w:val="22"/>
        </w:rPr>
        <w:t>Maydan</w:t>
      </w:r>
      <w:r w:rsidRPr="00F35CE6">
        <w:rPr>
          <w:rFonts w:ascii="Titillium WebRegular" w:hAnsi="Titillium WebRegular"/>
          <w:sz w:val="22"/>
          <w:szCs w:val="22"/>
        </w:rPr>
        <w:t xml:space="preserve"> sarà uno spazio di espressione, creatività, confronto delle mille realtà che compongo</w:t>
      </w:r>
      <w:r>
        <w:rPr>
          <w:rFonts w:ascii="Titillium WebRegular" w:hAnsi="Titillium WebRegular"/>
          <w:sz w:val="22"/>
          <w:szCs w:val="22"/>
        </w:rPr>
        <w:t xml:space="preserve">no i territori del Mediterraneo, </w:t>
      </w:r>
      <w:r w:rsidRPr="00F35CE6">
        <w:rPr>
          <w:rFonts w:ascii="Titillium WebRegular" w:hAnsi="Titillium WebRegular"/>
          <w:sz w:val="22"/>
          <w:szCs w:val="22"/>
        </w:rPr>
        <w:t>ricchi di storia e cultura, ma alla ricerca di diritti civili e nuove opportunità di riscatto.</w:t>
      </w:r>
    </w:p>
    <w:p w:rsidR="00885ACE" w:rsidRDefault="00885ACE" w:rsidP="00885ACE">
      <w:pPr>
        <w:spacing w:after="0"/>
        <w:jc w:val="both"/>
        <w:rPr>
          <w:rFonts w:ascii="Titillium WebRegular" w:hAnsi="Titillium WebRegular"/>
          <w:sz w:val="22"/>
          <w:szCs w:val="22"/>
        </w:rPr>
      </w:pPr>
      <w:r w:rsidRPr="00F35CE6">
        <w:rPr>
          <w:rFonts w:ascii="Titillium WebRegular" w:hAnsi="Titillium WebRegular"/>
          <w:sz w:val="22"/>
          <w:szCs w:val="22"/>
        </w:rPr>
        <w:t xml:space="preserve">Territorio di frontiera, come un ponte tra due mondi, </w:t>
      </w:r>
      <w:r>
        <w:rPr>
          <w:rFonts w:ascii="Titillium WebRegular" w:hAnsi="Titillium WebRegular"/>
          <w:sz w:val="22"/>
          <w:szCs w:val="22"/>
        </w:rPr>
        <w:t>SABIR</w:t>
      </w:r>
      <w:r w:rsidRPr="00A12A5F">
        <w:rPr>
          <w:rFonts w:ascii="Titillium WebRegular" w:hAnsi="Titillium WebRegular"/>
          <w:i/>
          <w:sz w:val="22"/>
          <w:szCs w:val="22"/>
        </w:rPr>
        <w:t>Maydan</w:t>
      </w:r>
      <w:r>
        <w:rPr>
          <w:rFonts w:ascii="Titillium WebRegular" w:hAnsi="Titillium WebRegular"/>
          <w:sz w:val="22"/>
          <w:szCs w:val="22"/>
        </w:rPr>
        <w:t xml:space="preserve"> </w:t>
      </w:r>
      <w:r w:rsidRPr="00F35CE6">
        <w:rPr>
          <w:rFonts w:ascii="Titillium WebRegular" w:hAnsi="Titillium WebRegular"/>
          <w:sz w:val="22"/>
          <w:szCs w:val="22"/>
        </w:rPr>
        <w:t xml:space="preserve">può essere una sorta di Agorà in cui preparare il Mediterraneo di domani. </w:t>
      </w:r>
    </w:p>
    <w:p w:rsidR="00885ACE" w:rsidRDefault="00885ACE" w:rsidP="00885ACE">
      <w:pPr>
        <w:spacing w:after="0"/>
        <w:jc w:val="both"/>
        <w:rPr>
          <w:rFonts w:ascii="Titillium WebRegular" w:hAnsi="Titillium WebRegular"/>
          <w:b/>
          <w:sz w:val="22"/>
          <w:szCs w:val="22"/>
        </w:rPr>
      </w:pPr>
    </w:p>
    <w:p w:rsidR="00885ACE" w:rsidRPr="00C42D8A" w:rsidRDefault="00885ACE" w:rsidP="00885ACE">
      <w:pPr>
        <w:spacing w:after="0"/>
        <w:jc w:val="both"/>
        <w:rPr>
          <w:rFonts w:ascii="Titillium WebRegular" w:hAnsi="Titillium WebRegular"/>
          <w:b/>
          <w:sz w:val="22"/>
          <w:szCs w:val="22"/>
        </w:rPr>
      </w:pPr>
      <w:r w:rsidRPr="00C42D8A">
        <w:rPr>
          <w:rFonts w:ascii="Titillium WebRegular" w:hAnsi="Titillium WebRegular"/>
          <w:b/>
          <w:sz w:val="22"/>
          <w:szCs w:val="22"/>
        </w:rPr>
        <w:t>La Piazza mediterranea dopo le rivoluzioni: ci può rendere ancora liberi?</w:t>
      </w:r>
    </w:p>
    <w:p w:rsidR="00885ACE" w:rsidRDefault="00885ACE" w:rsidP="00885ACE">
      <w:pPr>
        <w:spacing w:after="0"/>
        <w:jc w:val="both"/>
        <w:rPr>
          <w:rFonts w:ascii="Titillium WebItalic" w:hAnsi="Titillium WebItalic"/>
          <w:sz w:val="22"/>
          <w:szCs w:val="22"/>
        </w:rPr>
      </w:pPr>
      <w:r w:rsidRPr="00C42D8A">
        <w:rPr>
          <w:rFonts w:ascii="Titillium WebItalic" w:hAnsi="Titillium WebItalic"/>
          <w:sz w:val="22"/>
          <w:szCs w:val="22"/>
        </w:rPr>
        <w:t>Gli spazi pubblici di molte grandi città sono stati i luoghi-simbolo delle rivoluzioni a</w:t>
      </w:r>
      <w:r>
        <w:rPr>
          <w:rFonts w:ascii="Titillium WebItalic" w:hAnsi="Titillium WebItalic"/>
          <w:sz w:val="22"/>
          <w:szCs w:val="22"/>
        </w:rPr>
        <w:t>rabe e dei movimenti europei di indignazione. La Piazza, il Foro</w:t>
      </w:r>
      <w:r w:rsidRPr="00C42D8A">
        <w:rPr>
          <w:rFonts w:ascii="Titillium WebItalic" w:hAnsi="Titillium WebItalic"/>
          <w:sz w:val="22"/>
          <w:szCs w:val="22"/>
        </w:rPr>
        <w:t xml:space="preserve"> sono ancora i luoghi della produzione di idee di progresso e della legittimazione democratica? La funzione della Piazza è quella di contrapporsi o di dialogare con le istituzioni? </w:t>
      </w:r>
    </w:p>
    <w:p w:rsidR="00885ACE" w:rsidRPr="00C42D8A" w:rsidRDefault="00885ACE" w:rsidP="00885ACE">
      <w:pPr>
        <w:spacing w:after="0"/>
        <w:jc w:val="both"/>
        <w:rPr>
          <w:rFonts w:ascii="Titillium WebItalic" w:hAnsi="Titillium WebItalic"/>
          <w:sz w:val="22"/>
          <w:szCs w:val="22"/>
        </w:rPr>
      </w:pPr>
      <w:r w:rsidRPr="00C42D8A">
        <w:rPr>
          <w:rFonts w:ascii="Titillium WebItalic" w:hAnsi="Titillium WebItalic"/>
          <w:sz w:val="22"/>
          <w:szCs w:val="22"/>
        </w:rPr>
        <w:t>Vi è spazio per la democrazia diretta? Vi è futuro per un riscatto civile che ricongiunga città e campagne attorno al Mediterraneo?</w:t>
      </w:r>
    </w:p>
    <w:p w:rsidR="00885ACE" w:rsidRDefault="00885ACE" w:rsidP="00885ACE">
      <w:pPr>
        <w:spacing w:after="0"/>
        <w:jc w:val="both"/>
        <w:rPr>
          <w:rFonts w:ascii="Titillium WebRegular" w:hAnsi="Titillium WebRegular"/>
          <w:sz w:val="22"/>
          <w:szCs w:val="22"/>
        </w:rPr>
      </w:pPr>
      <w:r w:rsidRPr="00C42D8A">
        <w:rPr>
          <w:rFonts w:ascii="Titillium WebRegular" w:hAnsi="Titillium WebRegular"/>
          <w:b/>
          <w:sz w:val="22"/>
          <w:szCs w:val="22"/>
        </w:rPr>
        <w:t>Mahmoud Hassan</w:t>
      </w:r>
      <w:r w:rsidRPr="00842AC2">
        <w:rPr>
          <w:rFonts w:ascii="Titillium WebRegular" w:hAnsi="Titillium WebRegular"/>
          <w:sz w:val="22"/>
          <w:szCs w:val="22"/>
        </w:rPr>
        <w:t xml:space="preserve"> (EG): scrittore, produttore televisivo e attivista politico alessandrino, la sua novella "</w:t>
      </w:r>
      <w:r w:rsidRPr="00921C4E">
        <w:rPr>
          <w:rFonts w:ascii="Titillium WebRegular" w:hAnsi="Titillium WebRegular"/>
          <w:i/>
          <w:sz w:val="22"/>
          <w:szCs w:val="22"/>
        </w:rPr>
        <w:t>The Remaining Stories of What Happened</w:t>
      </w:r>
      <w:r w:rsidRPr="00842AC2">
        <w:rPr>
          <w:rFonts w:ascii="Titillium WebRegular" w:hAnsi="Titillium WebRegular"/>
          <w:sz w:val="22"/>
          <w:szCs w:val="22"/>
        </w:rPr>
        <w:t xml:space="preserve">" ha vinto nel 2012 il premio The Egyptian Cultural Palaces. </w:t>
      </w:r>
    </w:p>
    <w:p w:rsidR="00885ACE" w:rsidRDefault="00885ACE" w:rsidP="00885ACE">
      <w:pPr>
        <w:spacing w:after="0"/>
        <w:jc w:val="both"/>
        <w:rPr>
          <w:rFonts w:ascii="Titillium WebRegular" w:hAnsi="Titillium WebRegular"/>
          <w:sz w:val="22"/>
          <w:szCs w:val="22"/>
        </w:rPr>
      </w:pPr>
      <w:r w:rsidRPr="00C42D8A">
        <w:rPr>
          <w:rFonts w:ascii="Titillium WebRegular" w:hAnsi="Titillium WebRegular"/>
          <w:b/>
          <w:sz w:val="22"/>
          <w:szCs w:val="22"/>
        </w:rPr>
        <w:t>Costis Triandaphyllou</w:t>
      </w:r>
      <w:r w:rsidRPr="00842AC2">
        <w:rPr>
          <w:rFonts w:ascii="Titillium WebRegular" w:hAnsi="Titillium WebRegular"/>
          <w:sz w:val="22"/>
          <w:szCs w:val="22"/>
        </w:rPr>
        <w:t xml:space="preserve"> (GR): artista audiovisuale, poeta e attivista ateniese, è stato uno degli animatori del gruppo Direct Democracy di piazza della Costituzione e collabora con la rivista di critica sociale Protagma.</w:t>
      </w:r>
    </w:p>
    <w:p w:rsidR="00885ACE" w:rsidRDefault="00885ACE" w:rsidP="00885ACE">
      <w:pPr>
        <w:spacing w:after="0"/>
        <w:jc w:val="both"/>
        <w:rPr>
          <w:rFonts w:ascii="Titillium WebRegular" w:hAnsi="Titillium WebRegular"/>
          <w:sz w:val="22"/>
          <w:szCs w:val="22"/>
        </w:rPr>
      </w:pPr>
      <w:r w:rsidRPr="00921C4E">
        <w:rPr>
          <w:rFonts w:ascii="Titillium WebRegular" w:hAnsi="Titillium WebRegular"/>
          <w:b/>
          <w:sz w:val="22"/>
          <w:szCs w:val="22"/>
        </w:rPr>
        <w:t>Mohcine Hammane</w:t>
      </w:r>
      <w:r>
        <w:rPr>
          <w:rFonts w:ascii="Titillium WebRegular" w:hAnsi="Titillium WebRegular"/>
          <w:sz w:val="22"/>
          <w:szCs w:val="22"/>
        </w:rPr>
        <w:t xml:space="preserve"> (MAR), r</w:t>
      </w:r>
      <w:r w:rsidRPr="00842AC2">
        <w:rPr>
          <w:rFonts w:ascii="Titillium WebRegular" w:hAnsi="Titillium WebRegular"/>
          <w:sz w:val="22"/>
          <w:szCs w:val="22"/>
        </w:rPr>
        <w:t xml:space="preserve">appresentante dell’associazione </w:t>
      </w:r>
      <w:r w:rsidRPr="00921C4E">
        <w:rPr>
          <w:rFonts w:ascii="Titillium WebRegular" w:hAnsi="Titillium WebRegular"/>
          <w:i/>
          <w:sz w:val="22"/>
          <w:szCs w:val="22"/>
        </w:rPr>
        <w:t>Chabaka</w:t>
      </w:r>
      <w:r w:rsidRPr="00C42D8A">
        <w:rPr>
          <w:rFonts w:ascii="Titillium WebRegular" w:hAnsi="Titillium WebRegular"/>
          <w:b/>
          <w:sz w:val="22"/>
          <w:szCs w:val="22"/>
        </w:rPr>
        <w:t xml:space="preserve"> </w:t>
      </w:r>
    </w:p>
    <w:p w:rsidR="00885ACE" w:rsidRPr="00842AC2" w:rsidRDefault="00885ACE" w:rsidP="00885ACE">
      <w:pPr>
        <w:spacing w:after="0"/>
        <w:jc w:val="both"/>
        <w:rPr>
          <w:rFonts w:ascii="Titillium WebRegular" w:hAnsi="Titillium WebRegular"/>
          <w:sz w:val="22"/>
          <w:szCs w:val="22"/>
        </w:rPr>
      </w:pPr>
      <w:r>
        <w:rPr>
          <w:rFonts w:ascii="Titillium WebRegular" w:hAnsi="Titillium WebRegular"/>
          <w:sz w:val="22"/>
          <w:szCs w:val="22"/>
        </w:rPr>
        <w:t>Moderatore: da definire</w:t>
      </w:r>
    </w:p>
    <w:p w:rsidR="00885ACE" w:rsidRPr="00C42D8A" w:rsidRDefault="00885ACE" w:rsidP="00885ACE">
      <w:pPr>
        <w:spacing w:after="0"/>
        <w:jc w:val="both"/>
        <w:rPr>
          <w:rFonts w:ascii="Titillium WebRegular" w:hAnsi="Titillium WebRegular"/>
          <w:b/>
          <w:sz w:val="22"/>
          <w:szCs w:val="22"/>
        </w:rPr>
      </w:pPr>
    </w:p>
    <w:p w:rsidR="00885ACE" w:rsidRPr="00C42D8A" w:rsidRDefault="00885ACE" w:rsidP="00885ACE">
      <w:pPr>
        <w:spacing w:after="0"/>
        <w:jc w:val="both"/>
        <w:rPr>
          <w:rFonts w:ascii="Titillium WebRegular" w:hAnsi="Titillium WebRegular"/>
          <w:b/>
          <w:sz w:val="22"/>
          <w:szCs w:val="22"/>
        </w:rPr>
      </w:pPr>
      <w:r w:rsidRPr="00C42D8A">
        <w:rPr>
          <w:rFonts w:ascii="Titillium WebRegular" w:hAnsi="Titillium WebRegular"/>
          <w:b/>
          <w:sz w:val="22"/>
          <w:szCs w:val="22"/>
        </w:rPr>
        <w:t>Né in nome di Dio, né dello Stato: potrà una solidarietà trans-mediterranea salvarci da nazionalismi e fondamentalismi?</w:t>
      </w:r>
    </w:p>
    <w:p w:rsidR="00885ACE" w:rsidRPr="00C42D8A" w:rsidRDefault="00885ACE" w:rsidP="00885ACE">
      <w:pPr>
        <w:spacing w:after="0"/>
        <w:jc w:val="both"/>
        <w:rPr>
          <w:rFonts w:ascii="Titillium WebItalic" w:hAnsi="Titillium WebItalic"/>
          <w:sz w:val="22"/>
          <w:szCs w:val="22"/>
        </w:rPr>
      </w:pPr>
      <w:r w:rsidRPr="00C42D8A">
        <w:rPr>
          <w:rFonts w:ascii="Titillium WebItalic" w:hAnsi="Titillium WebItalic"/>
          <w:sz w:val="22"/>
          <w:szCs w:val="22"/>
        </w:rPr>
        <w:t>Ci giunge l’immagine di popoli che si dividono in nome di Dio e di regimi che dividono le comunità in nome di Dio. Vi è però un’aspirazione alla giustizia sociale che accomuna comunità diverse. Può dunque la giustizia sociale, un neo-umanesimo avvicinare i popoli del Mediterraneo al di là della contrapposizione tra secolarismo e religione? Può una nuova Pietas aiutarci a distinguere in seno all</w:t>
      </w:r>
      <w:r>
        <w:rPr>
          <w:rFonts w:ascii="Titillium WebItalic" w:hAnsi="Titillium WebItalic"/>
          <w:sz w:val="22"/>
          <w:szCs w:val="22"/>
        </w:rPr>
        <w:t xml:space="preserve">’Islam politico e disinnescare </w:t>
      </w:r>
      <w:r w:rsidRPr="00C42D8A">
        <w:rPr>
          <w:rFonts w:ascii="Titillium WebItalic" w:hAnsi="Titillium WebItalic"/>
          <w:sz w:val="22"/>
          <w:szCs w:val="22"/>
        </w:rPr>
        <w:t xml:space="preserve">la manipolazione identitaria praticata da regimi e forze politiche sulle due sponde? </w:t>
      </w:r>
    </w:p>
    <w:p w:rsidR="00885ACE" w:rsidRPr="00842AC2" w:rsidRDefault="00885ACE" w:rsidP="00885ACE">
      <w:pPr>
        <w:spacing w:after="0"/>
        <w:jc w:val="both"/>
        <w:rPr>
          <w:rFonts w:ascii="Titillium WebRegular" w:hAnsi="Titillium WebRegular"/>
          <w:sz w:val="22"/>
          <w:szCs w:val="22"/>
        </w:rPr>
      </w:pPr>
      <w:r w:rsidRPr="00C42D8A">
        <w:rPr>
          <w:rFonts w:ascii="Titillium WebRegular" w:hAnsi="Titillium WebRegular"/>
          <w:b/>
          <w:sz w:val="22"/>
          <w:szCs w:val="22"/>
        </w:rPr>
        <w:t>Mohammad Tolba</w:t>
      </w:r>
      <w:r w:rsidRPr="00842AC2">
        <w:rPr>
          <w:rFonts w:ascii="Titillium WebRegular" w:hAnsi="Titillium WebRegular"/>
          <w:sz w:val="22"/>
          <w:szCs w:val="22"/>
        </w:rPr>
        <w:t xml:space="preserve"> (EG): fondatore </w:t>
      </w:r>
      <w:r>
        <w:rPr>
          <w:rFonts w:ascii="Titillium WebRegular" w:hAnsi="Titillium WebRegular"/>
          <w:sz w:val="22"/>
          <w:szCs w:val="22"/>
        </w:rPr>
        <w:t xml:space="preserve">del movimento Salafiyo Costa, </w:t>
      </w:r>
      <w:r w:rsidRPr="00842AC2">
        <w:rPr>
          <w:rFonts w:ascii="Titillium WebRegular" w:hAnsi="Titillium WebRegular"/>
          <w:sz w:val="22"/>
          <w:szCs w:val="22"/>
        </w:rPr>
        <w:t xml:space="preserve">che dalla Rivoluzione del 2011 raccoglie salafiti, cristiani e non praticanti nella soluzione di scontri interreligiosi, nella giustizia sociale e nella denuncia della propaganda di divisione identitaria. </w:t>
      </w:r>
    </w:p>
    <w:p w:rsidR="00885ACE" w:rsidRDefault="00885ACE" w:rsidP="00885ACE">
      <w:pPr>
        <w:spacing w:after="0"/>
        <w:jc w:val="both"/>
        <w:rPr>
          <w:rFonts w:ascii="Titillium WebRegular" w:hAnsi="Titillium WebRegular"/>
          <w:sz w:val="22"/>
          <w:szCs w:val="22"/>
        </w:rPr>
      </w:pPr>
      <w:r w:rsidRPr="001D5D10">
        <w:rPr>
          <w:rFonts w:ascii="Titillium WebRegular" w:hAnsi="Titillium WebRegular"/>
          <w:b/>
          <w:sz w:val="22"/>
          <w:szCs w:val="22"/>
        </w:rPr>
        <w:t>Suor Elisa Kidané</w:t>
      </w:r>
      <w:r w:rsidRPr="00842AC2">
        <w:rPr>
          <w:rFonts w:ascii="Titillium WebRegular" w:hAnsi="Titillium WebRegular"/>
          <w:sz w:val="22"/>
          <w:szCs w:val="22"/>
        </w:rPr>
        <w:t xml:space="preserve"> (</w:t>
      </w:r>
      <w:r>
        <w:rPr>
          <w:rFonts w:ascii="Titillium WebRegular" w:hAnsi="Titillium WebRegular"/>
          <w:sz w:val="22"/>
          <w:szCs w:val="22"/>
        </w:rPr>
        <w:t>ERI-</w:t>
      </w:r>
      <w:r w:rsidRPr="00842AC2">
        <w:rPr>
          <w:rFonts w:ascii="Titillium WebRegular" w:hAnsi="Titillium WebRegular"/>
          <w:sz w:val="22"/>
          <w:szCs w:val="22"/>
        </w:rPr>
        <w:t xml:space="preserve">ITA): </w:t>
      </w:r>
      <w:r w:rsidRPr="001D5D10">
        <w:rPr>
          <w:rFonts w:ascii="Titillium WebRegular" w:hAnsi="Titillium WebRegular"/>
          <w:sz w:val="22"/>
          <w:szCs w:val="22"/>
        </w:rPr>
        <w:t>suora comb</w:t>
      </w:r>
      <w:r>
        <w:rPr>
          <w:rFonts w:ascii="Titillium WebRegular" w:hAnsi="Titillium WebRegular"/>
          <w:sz w:val="22"/>
          <w:szCs w:val="22"/>
        </w:rPr>
        <w:t>oniana, scrittrice e poetessa, s</w:t>
      </w:r>
      <w:r w:rsidRPr="001D5D10">
        <w:rPr>
          <w:rFonts w:ascii="Titillium WebRegular" w:hAnsi="Titillium WebRegular"/>
          <w:sz w:val="22"/>
          <w:szCs w:val="22"/>
        </w:rPr>
        <w:t>i definisce "eritrea per nascita, missionaria comboniana per vocazione, cittadina del mondo per scelta"</w:t>
      </w:r>
      <w:r>
        <w:rPr>
          <w:rFonts w:ascii="Titillium WebRegular" w:hAnsi="Titillium WebRegular"/>
          <w:sz w:val="22"/>
          <w:szCs w:val="22"/>
        </w:rPr>
        <w:t xml:space="preserve">. </w:t>
      </w:r>
      <w:r w:rsidRPr="001D5D10">
        <w:rPr>
          <w:rFonts w:ascii="Titillium WebRegular" w:hAnsi="Titillium WebRegular"/>
          <w:sz w:val="22"/>
          <w:szCs w:val="22"/>
        </w:rPr>
        <w:t>Dal 2000 al 2003 è stata responsabile del notiziario della rivista on-line Femmi</w:t>
      </w:r>
      <w:r>
        <w:rPr>
          <w:rFonts w:ascii="Titillium WebRegular" w:hAnsi="Titillium WebRegular"/>
          <w:sz w:val="22"/>
          <w:szCs w:val="22"/>
        </w:rPr>
        <w:t xml:space="preserve">s. </w:t>
      </w:r>
      <w:r w:rsidRPr="001D5D10">
        <w:rPr>
          <w:rFonts w:ascii="Titillium WebRegular" w:hAnsi="Titillium WebRegular"/>
          <w:sz w:val="22"/>
          <w:szCs w:val="22"/>
        </w:rPr>
        <w:t>Da gennaio 2011 cura su Nigrizia I colori di Eva, rubrica che ha già ospitato Igiaba Scego e i racconti di scrittrici di origine straniera. Da gennaio del 2012 ritorna a Verona, Direttrice di Combonifem, mensile delle Missionarie Pie Madri della Nigrizia</w:t>
      </w:r>
      <w:r>
        <w:rPr>
          <w:rFonts w:ascii="Titillium WebRegular" w:hAnsi="Titillium WebRegular"/>
          <w:sz w:val="22"/>
          <w:szCs w:val="22"/>
        </w:rPr>
        <w:t xml:space="preserve"> Verona </w:t>
      </w:r>
      <w:r w:rsidRPr="001D5D10">
        <w:rPr>
          <w:rFonts w:ascii="Titillium WebRegular" w:hAnsi="Titillium WebRegular"/>
          <w:sz w:val="22"/>
          <w:szCs w:val="22"/>
        </w:rPr>
        <w:t>.</w:t>
      </w:r>
    </w:p>
    <w:p w:rsidR="00885ACE" w:rsidRPr="00842AC2" w:rsidRDefault="00885ACE" w:rsidP="00885ACE">
      <w:pPr>
        <w:spacing w:after="0"/>
        <w:jc w:val="both"/>
        <w:rPr>
          <w:rFonts w:ascii="Titillium WebRegular" w:hAnsi="Titillium WebRegular"/>
          <w:sz w:val="22"/>
          <w:szCs w:val="22"/>
        </w:rPr>
      </w:pPr>
      <w:r>
        <w:rPr>
          <w:rFonts w:ascii="Titillium WebRegular" w:hAnsi="Titillium WebRegular"/>
          <w:sz w:val="22"/>
          <w:szCs w:val="22"/>
        </w:rPr>
        <w:t>Moderatore: da definire</w:t>
      </w:r>
    </w:p>
    <w:p w:rsidR="00885ACE" w:rsidRDefault="00885ACE" w:rsidP="00885ACE">
      <w:pPr>
        <w:spacing w:after="0"/>
        <w:jc w:val="both"/>
        <w:rPr>
          <w:rFonts w:ascii="Titillium WebRegular" w:hAnsi="Titillium WebRegular"/>
          <w:b/>
          <w:sz w:val="22"/>
          <w:szCs w:val="22"/>
        </w:rPr>
      </w:pPr>
    </w:p>
    <w:p w:rsidR="00885ACE" w:rsidRDefault="00885ACE" w:rsidP="00885ACE">
      <w:pPr>
        <w:spacing w:after="0"/>
        <w:jc w:val="both"/>
        <w:rPr>
          <w:rFonts w:ascii="Titillium WebRegular" w:hAnsi="Titillium WebRegular"/>
          <w:b/>
          <w:sz w:val="22"/>
          <w:szCs w:val="22"/>
        </w:rPr>
      </w:pPr>
    </w:p>
    <w:p w:rsidR="00885ACE" w:rsidRDefault="00885ACE" w:rsidP="00885ACE">
      <w:pPr>
        <w:spacing w:after="0"/>
        <w:jc w:val="both"/>
        <w:rPr>
          <w:rFonts w:ascii="Titillium WebRegular" w:hAnsi="Titillium WebRegular"/>
          <w:b/>
          <w:sz w:val="22"/>
          <w:szCs w:val="22"/>
        </w:rPr>
      </w:pPr>
    </w:p>
    <w:p w:rsidR="00885ACE" w:rsidRDefault="00885ACE" w:rsidP="00885ACE">
      <w:pPr>
        <w:spacing w:after="0"/>
        <w:jc w:val="both"/>
        <w:rPr>
          <w:rFonts w:ascii="Titillium WebRegular" w:hAnsi="Titillium WebRegular"/>
          <w:b/>
          <w:sz w:val="22"/>
          <w:szCs w:val="22"/>
        </w:rPr>
      </w:pPr>
    </w:p>
    <w:p w:rsidR="00885ACE" w:rsidRPr="00C42D8A" w:rsidRDefault="00885ACE" w:rsidP="00885ACE">
      <w:pPr>
        <w:spacing w:after="0"/>
        <w:jc w:val="both"/>
        <w:rPr>
          <w:rFonts w:ascii="Titillium WebRegular" w:hAnsi="Titillium WebRegular"/>
          <w:b/>
          <w:sz w:val="22"/>
          <w:szCs w:val="22"/>
        </w:rPr>
      </w:pPr>
      <w:r w:rsidRPr="00C42D8A">
        <w:rPr>
          <w:rFonts w:ascii="Titillium WebRegular" w:hAnsi="Titillium WebRegular"/>
          <w:b/>
          <w:sz w:val="22"/>
          <w:szCs w:val="22"/>
        </w:rPr>
        <w:t>La differenza sta tra chi ha diritti e chi no: insieme contro il Sistema delle diseguaglianze si vince?</w:t>
      </w:r>
    </w:p>
    <w:p w:rsidR="00885ACE" w:rsidRPr="00C42D8A" w:rsidRDefault="00885ACE" w:rsidP="00885ACE">
      <w:pPr>
        <w:spacing w:after="0"/>
        <w:jc w:val="both"/>
        <w:rPr>
          <w:rFonts w:ascii="Titillium WebItalic" w:hAnsi="Titillium WebItalic"/>
          <w:sz w:val="22"/>
          <w:szCs w:val="22"/>
        </w:rPr>
      </w:pPr>
      <w:r w:rsidRPr="00C42D8A">
        <w:rPr>
          <w:rFonts w:ascii="Titillium WebItalic" w:hAnsi="Titillium WebItalic"/>
          <w:sz w:val="22"/>
          <w:szCs w:val="22"/>
        </w:rPr>
        <w:t>Concetti come Establishment, C</w:t>
      </w:r>
      <w:r>
        <w:rPr>
          <w:rFonts w:ascii="Titillium WebItalic" w:hAnsi="Titillium WebItalic"/>
          <w:sz w:val="22"/>
          <w:szCs w:val="22"/>
        </w:rPr>
        <w:t>asta o Corruzione sono diventati</w:t>
      </w:r>
      <w:r w:rsidRPr="00C42D8A">
        <w:rPr>
          <w:rFonts w:ascii="Titillium WebItalic" w:hAnsi="Titillium WebItalic"/>
          <w:sz w:val="22"/>
          <w:szCs w:val="22"/>
        </w:rPr>
        <w:t xml:space="preserve"> patrimonio comune di molti movimenti sociali attorno al Mediterraneo. È la relazione tra Potere e Cittadino che viene messa in questione perché il mondo delle decisioni politiche tentenna nel costruire pratiche di g</w:t>
      </w:r>
      <w:r>
        <w:rPr>
          <w:rFonts w:ascii="Titillium WebItalic" w:hAnsi="Titillium WebItalic"/>
          <w:sz w:val="22"/>
          <w:szCs w:val="22"/>
        </w:rPr>
        <w:t>i</w:t>
      </w:r>
      <w:r w:rsidRPr="00C42D8A">
        <w:rPr>
          <w:rFonts w:ascii="Titillium WebItalic" w:hAnsi="Titillium WebItalic"/>
          <w:sz w:val="22"/>
          <w:szCs w:val="22"/>
        </w:rPr>
        <w:t>ustizia sociale e redistribuzione delle risorse. Come è possib</w:t>
      </w:r>
      <w:r>
        <w:rPr>
          <w:rFonts w:ascii="Titillium WebItalic" w:hAnsi="Titillium WebItalic"/>
          <w:sz w:val="22"/>
          <w:szCs w:val="22"/>
        </w:rPr>
        <w:t>i</w:t>
      </w:r>
      <w:r w:rsidRPr="00C42D8A">
        <w:rPr>
          <w:rFonts w:ascii="Titillium WebItalic" w:hAnsi="Titillium WebItalic"/>
          <w:sz w:val="22"/>
          <w:szCs w:val="22"/>
        </w:rPr>
        <w:t xml:space="preserve">le combinare impegno civile e denuncia del capitalismo selvaggio tra Nord e Sud del Mediterraneo? Come è </w:t>
      </w:r>
      <w:r>
        <w:rPr>
          <w:rFonts w:ascii="Titillium WebItalic" w:hAnsi="Titillium WebItalic"/>
          <w:sz w:val="22"/>
          <w:szCs w:val="22"/>
        </w:rPr>
        <w:t>possibile ritrovare la dignità nel lavoro e dare futuro</w:t>
      </w:r>
      <w:r w:rsidRPr="00C42D8A">
        <w:rPr>
          <w:rFonts w:ascii="Titillium WebItalic" w:hAnsi="Titillium WebItalic"/>
          <w:sz w:val="22"/>
          <w:szCs w:val="22"/>
        </w:rPr>
        <w:t xml:space="preserve"> ai giovani? </w:t>
      </w:r>
    </w:p>
    <w:p w:rsidR="00885ACE" w:rsidRPr="00842AC2" w:rsidRDefault="00885ACE" w:rsidP="00885ACE">
      <w:pPr>
        <w:spacing w:after="0"/>
        <w:jc w:val="both"/>
        <w:rPr>
          <w:rFonts w:ascii="Titillium WebRegular" w:hAnsi="Titillium WebRegular"/>
          <w:sz w:val="22"/>
          <w:szCs w:val="22"/>
        </w:rPr>
      </w:pPr>
      <w:r w:rsidRPr="0030695C">
        <w:rPr>
          <w:rFonts w:ascii="Titillium WebRegular" w:hAnsi="Titillium WebRegular"/>
          <w:b/>
          <w:sz w:val="22"/>
          <w:szCs w:val="22"/>
        </w:rPr>
        <w:t>Barak Segal</w:t>
      </w:r>
      <w:r w:rsidRPr="00842AC2">
        <w:rPr>
          <w:rFonts w:ascii="Titillium WebRegular" w:hAnsi="Titillium WebRegular"/>
          <w:sz w:val="22"/>
          <w:szCs w:val="22"/>
        </w:rPr>
        <w:t xml:space="preserve"> (ISR): attivista del movimento studentesco di Tel Aviv, uno dei leaders di Occupy Boulevard Rothschild durante l’occupazione del centro della città nell’estate del 2011. </w:t>
      </w:r>
    </w:p>
    <w:p w:rsidR="00885ACE" w:rsidRPr="00842AC2" w:rsidRDefault="00885ACE" w:rsidP="00885ACE">
      <w:pPr>
        <w:spacing w:after="0"/>
        <w:jc w:val="both"/>
        <w:rPr>
          <w:rFonts w:ascii="Titillium WebRegular" w:hAnsi="Titillium WebRegular"/>
          <w:sz w:val="22"/>
          <w:szCs w:val="22"/>
        </w:rPr>
      </w:pPr>
      <w:r w:rsidRPr="0030695C">
        <w:rPr>
          <w:rFonts w:ascii="Titillium WebRegular" w:hAnsi="Titillium WebRegular"/>
          <w:b/>
          <w:sz w:val="22"/>
          <w:szCs w:val="22"/>
        </w:rPr>
        <w:t>Doris Gutierréz Palacín</w:t>
      </w:r>
      <w:r w:rsidRPr="00842AC2">
        <w:rPr>
          <w:rFonts w:ascii="Titillium WebRegular" w:hAnsi="Titillium WebRegular"/>
          <w:sz w:val="22"/>
          <w:szCs w:val="22"/>
        </w:rPr>
        <w:t xml:space="preserve"> (SPA), rappres</w:t>
      </w:r>
      <w:r>
        <w:rPr>
          <w:rFonts w:ascii="Titillium WebRegular" w:hAnsi="Titillium WebRegular"/>
          <w:sz w:val="22"/>
          <w:szCs w:val="22"/>
        </w:rPr>
        <w:t>entante Movimento 15-M e della P</w:t>
      </w:r>
      <w:r w:rsidRPr="00842AC2">
        <w:rPr>
          <w:rFonts w:ascii="Titillium WebRegular" w:hAnsi="Titillium WebRegular"/>
          <w:sz w:val="22"/>
          <w:szCs w:val="22"/>
        </w:rPr>
        <w:t>iattaforma contro la privatizzazione della società di gestione dell’acqua di Madrid.</w:t>
      </w:r>
    </w:p>
    <w:p w:rsidR="00885ACE" w:rsidRPr="00842AC2" w:rsidRDefault="00885ACE" w:rsidP="00885ACE">
      <w:pPr>
        <w:spacing w:after="0"/>
        <w:jc w:val="both"/>
        <w:rPr>
          <w:rFonts w:ascii="Titillium WebRegular" w:hAnsi="Titillium WebRegular"/>
          <w:sz w:val="22"/>
          <w:szCs w:val="22"/>
        </w:rPr>
      </w:pPr>
      <w:r>
        <w:rPr>
          <w:rFonts w:ascii="Titillium WebRegular" w:hAnsi="Titillium WebRegular"/>
          <w:sz w:val="22"/>
          <w:szCs w:val="22"/>
        </w:rPr>
        <w:t>Moderatore: da definire</w:t>
      </w:r>
    </w:p>
    <w:p w:rsidR="00885ACE" w:rsidRDefault="00885ACE" w:rsidP="00885ACE">
      <w:pPr>
        <w:spacing w:after="0"/>
        <w:jc w:val="both"/>
        <w:rPr>
          <w:rFonts w:ascii="Titillium WebRegular" w:hAnsi="Titillium WebRegular"/>
          <w:b/>
          <w:sz w:val="22"/>
          <w:szCs w:val="22"/>
        </w:rPr>
      </w:pPr>
    </w:p>
    <w:p w:rsidR="00885ACE" w:rsidRDefault="00885ACE" w:rsidP="00885ACE">
      <w:pPr>
        <w:spacing w:after="0"/>
        <w:jc w:val="both"/>
        <w:rPr>
          <w:rFonts w:ascii="Titillium WebRegular" w:hAnsi="Titillium WebRegular"/>
          <w:b/>
          <w:sz w:val="22"/>
          <w:szCs w:val="22"/>
        </w:rPr>
      </w:pPr>
    </w:p>
    <w:p w:rsidR="00885ACE" w:rsidRPr="00574585" w:rsidRDefault="00885ACE" w:rsidP="00885ACE">
      <w:pPr>
        <w:spacing w:after="0"/>
        <w:jc w:val="both"/>
        <w:rPr>
          <w:rFonts w:ascii="Titillium WebRegular" w:hAnsi="Titillium WebRegular"/>
          <w:b/>
          <w:sz w:val="22"/>
          <w:szCs w:val="22"/>
        </w:rPr>
      </w:pPr>
      <w:r w:rsidRPr="00574585">
        <w:rPr>
          <w:rFonts w:ascii="Titillium WebRegular" w:hAnsi="Titillium WebRegular"/>
          <w:b/>
          <w:sz w:val="22"/>
          <w:szCs w:val="22"/>
        </w:rPr>
        <w:t>Cittadinanza mediterranea: è possibile costruire un movimento dal basso per un Mediterraneo Spazio Comune?</w:t>
      </w:r>
    </w:p>
    <w:p w:rsidR="00885ACE" w:rsidRPr="00574585" w:rsidRDefault="00885ACE" w:rsidP="00885ACE">
      <w:pPr>
        <w:spacing w:after="0"/>
        <w:jc w:val="both"/>
        <w:rPr>
          <w:rFonts w:ascii="Titillium WebItalic" w:hAnsi="Titillium WebItalic"/>
          <w:sz w:val="22"/>
          <w:szCs w:val="22"/>
        </w:rPr>
      </w:pPr>
      <w:r w:rsidRPr="00574585">
        <w:rPr>
          <w:rFonts w:ascii="Titillium WebItalic" w:hAnsi="Titillium WebItalic"/>
          <w:sz w:val="22"/>
          <w:szCs w:val="22"/>
        </w:rPr>
        <w:t>Quando pensiamo al Mediterraneo, pensiamo a categorie come una storia e un patrimonio artistico comuni, uno stile di vita, val</w:t>
      </w:r>
      <w:r>
        <w:rPr>
          <w:rFonts w:ascii="Titillium WebItalic" w:hAnsi="Titillium WebItalic"/>
          <w:sz w:val="22"/>
          <w:szCs w:val="22"/>
        </w:rPr>
        <w:t>ori come socialità, ospitalità e</w:t>
      </w:r>
      <w:r w:rsidRPr="00574585">
        <w:rPr>
          <w:rFonts w:ascii="Titillium WebItalic" w:hAnsi="Titillium WebItalic"/>
          <w:sz w:val="22"/>
          <w:szCs w:val="22"/>
        </w:rPr>
        <w:t xml:space="preserve"> contaminazione culturale o senso del sacro. È sufficiente questo per immaginare una nuova cultura della cittadinanza? Come possono cittadini e </w:t>
      </w:r>
      <w:r>
        <w:rPr>
          <w:rFonts w:ascii="Titillium WebItalic" w:hAnsi="Titillium WebItalic"/>
          <w:sz w:val="22"/>
          <w:szCs w:val="22"/>
        </w:rPr>
        <w:t>società preparare la strada a u</w:t>
      </w:r>
      <w:r w:rsidRPr="00574585">
        <w:rPr>
          <w:rFonts w:ascii="Titillium WebItalic" w:hAnsi="Titillium WebItalic"/>
          <w:sz w:val="22"/>
          <w:szCs w:val="22"/>
        </w:rPr>
        <w:t>n destino comune alle due rive?</w:t>
      </w:r>
    </w:p>
    <w:p w:rsidR="00885ACE" w:rsidRDefault="00885ACE" w:rsidP="00885ACE">
      <w:pPr>
        <w:spacing w:after="0"/>
        <w:jc w:val="both"/>
        <w:rPr>
          <w:rFonts w:ascii="Titillium WebRegular" w:hAnsi="Titillium WebRegular"/>
          <w:sz w:val="22"/>
          <w:szCs w:val="22"/>
        </w:rPr>
      </w:pPr>
      <w:r w:rsidRPr="00574585">
        <w:rPr>
          <w:rFonts w:ascii="Titillium WebRegular" w:hAnsi="Titillium WebRegular"/>
          <w:b/>
          <w:sz w:val="22"/>
          <w:szCs w:val="22"/>
        </w:rPr>
        <w:t>Emel Kurma</w:t>
      </w:r>
      <w:r w:rsidRPr="00842AC2">
        <w:rPr>
          <w:rFonts w:ascii="Titillium WebRegular" w:hAnsi="Titillium WebRegular"/>
          <w:sz w:val="22"/>
          <w:szCs w:val="22"/>
        </w:rPr>
        <w:t xml:space="preserve"> (TK), Coordinatrice generale di Helsinki Citizens' Assembly, coinvolta nel movimento di protesta di Gezi Park, Istanbul; si è occupata a lungo di movimenti sociali, diritti di cittadinanza e libertà fondamentali in Europa orientale.</w:t>
      </w:r>
    </w:p>
    <w:p w:rsidR="00885ACE" w:rsidRDefault="00885ACE" w:rsidP="00885ACE">
      <w:pPr>
        <w:spacing w:after="0"/>
        <w:jc w:val="both"/>
        <w:rPr>
          <w:rFonts w:ascii="Titillium WebRegular" w:hAnsi="Titillium WebRegular"/>
          <w:sz w:val="22"/>
          <w:szCs w:val="22"/>
        </w:rPr>
      </w:pPr>
      <w:r w:rsidRPr="00574585">
        <w:rPr>
          <w:rFonts w:ascii="Titillium WebRegular" w:hAnsi="Titillium WebRegular"/>
          <w:b/>
          <w:sz w:val="22"/>
          <w:szCs w:val="22"/>
        </w:rPr>
        <w:t>Kamal Lahbib</w:t>
      </w:r>
      <w:r w:rsidRPr="00842AC2">
        <w:rPr>
          <w:rFonts w:ascii="Titillium WebRegular" w:hAnsi="Titillium WebRegular"/>
          <w:sz w:val="22"/>
          <w:szCs w:val="22"/>
        </w:rPr>
        <w:t xml:space="preserve"> (MAR), direttore di Alternatives Maroc e membro del Forum Maghreb-Mashrek, una delle teste pensanti del Forum sociale mondiale tenutosi a Tunisi nel 2013.</w:t>
      </w:r>
    </w:p>
    <w:p w:rsidR="00885ACE" w:rsidRPr="00842AC2" w:rsidRDefault="00885ACE" w:rsidP="00885ACE">
      <w:pPr>
        <w:spacing w:after="0"/>
        <w:jc w:val="both"/>
        <w:rPr>
          <w:rFonts w:ascii="Titillium WebRegular" w:hAnsi="Titillium WebRegular"/>
          <w:sz w:val="22"/>
          <w:szCs w:val="22"/>
        </w:rPr>
      </w:pPr>
      <w:r>
        <w:rPr>
          <w:rFonts w:ascii="Titillium WebRegular" w:hAnsi="Titillium WebRegular"/>
          <w:sz w:val="22"/>
          <w:szCs w:val="22"/>
        </w:rPr>
        <w:t>Moderatore: da definire</w:t>
      </w:r>
    </w:p>
    <w:p w:rsidR="00885ACE" w:rsidRDefault="00885ACE" w:rsidP="00885ACE">
      <w:pPr>
        <w:spacing w:after="0"/>
        <w:jc w:val="both"/>
        <w:rPr>
          <w:rFonts w:ascii="Titillium WebRegular" w:hAnsi="Titillium WebRegular"/>
          <w:sz w:val="22"/>
          <w:szCs w:val="22"/>
        </w:rPr>
      </w:pPr>
      <w:r w:rsidRPr="00921C4E">
        <w:rPr>
          <w:rFonts w:ascii="Titillium WebRegular" w:hAnsi="Titillium WebRegular"/>
          <w:b/>
          <w:sz w:val="22"/>
          <w:szCs w:val="22"/>
        </w:rPr>
        <w:t>Lina Ben Mhenni</w:t>
      </w:r>
      <w:r>
        <w:rPr>
          <w:rFonts w:ascii="Titillium WebRegular" w:hAnsi="Titillium WebRegular"/>
          <w:sz w:val="22"/>
          <w:szCs w:val="22"/>
        </w:rPr>
        <w:t xml:space="preserve"> (TUN), </w:t>
      </w:r>
      <w:r w:rsidRPr="00921C4E">
        <w:rPr>
          <w:rFonts w:ascii="Titillium WebRegular" w:hAnsi="Titillium WebRegular"/>
          <w:sz w:val="22"/>
          <w:szCs w:val="22"/>
        </w:rPr>
        <w:t>è un’attivista tunisina, blogger e assistente di linguistica presso l’Università di Tunisi</w:t>
      </w:r>
      <w:r>
        <w:rPr>
          <w:rFonts w:ascii="Titillium WebRegular" w:hAnsi="Titillium WebRegular"/>
          <w:sz w:val="22"/>
          <w:szCs w:val="22"/>
        </w:rPr>
        <w:t xml:space="preserve">; </w:t>
      </w:r>
      <w:r w:rsidRPr="00921C4E">
        <w:rPr>
          <w:rFonts w:ascii="Titillium WebRegular" w:hAnsi="Titillium WebRegular"/>
          <w:sz w:val="22"/>
          <w:szCs w:val="22"/>
        </w:rPr>
        <w:t>ha vinto il Deutsche Welle International Blog Award e l’International Journalism Prize di El Mundo. Nel 2011 è stata segnalata per il Nobel per la Pace a causa del suo contributo durante la rivoluzione tunisina. Dal 3 agosto 2013 è sotto protezione del governo tunisino in seguito a minacce ricevute dagli estremisti islamici.</w:t>
      </w:r>
    </w:p>
    <w:p w:rsidR="00885ACE" w:rsidRPr="00842AC2" w:rsidRDefault="00885ACE" w:rsidP="00885ACE">
      <w:pPr>
        <w:spacing w:after="0"/>
        <w:jc w:val="both"/>
        <w:rPr>
          <w:rFonts w:ascii="Titillium WebRegular" w:hAnsi="Titillium WebRegular"/>
          <w:sz w:val="22"/>
          <w:szCs w:val="22"/>
        </w:rPr>
      </w:pPr>
    </w:p>
    <w:p w:rsidR="00885ACE" w:rsidRPr="00574585" w:rsidRDefault="00885ACE" w:rsidP="00885ACE">
      <w:pPr>
        <w:spacing w:after="0"/>
        <w:jc w:val="both"/>
        <w:rPr>
          <w:rFonts w:ascii="Titillium WebRegular" w:hAnsi="Titillium WebRegular"/>
          <w:b/>
          <w:sz w:val="22"/>
          <w:szCs w:val="22"/>
        </w:rPr>
      </w:pPr>
      <w:r w:rsidRPr="00574585">
        <w:rPr>
          <w:rFonts w:ascii="Titillium WebRegular" w:hAnsi="Titillium WebRegular"/>
          <w:b/>
          <w:sz w:val="22"/>
          <w:szCs w:val="22"/>
        </w:rPr>
        <w:t>Pensare la cittadinanza attiva in chiave mediterranea: come imparare dagli altri, fare cultura e scambiarsi gli strumenti per il cambiamento sociale</w:t>
      </w:r>
      <w:r>
        <w:rPr>
          <w:rFonts w:ascii="Titillium WebRegular" w:hAnsi="Titillium WebRegular"/>
          <w:b/>
          <w:sz w:val="22"/>
          <w:szCs w:val="22"/>
        </w:rPr>
        <w:t>.</w:t>
      </w:r>
    </w:p>
    <w:p w:rsidR="00885ACE" w:rsidRPr="00574585" w:rsidRDefault="00885ACE" w:rsidP="00885ACE">
      <w:pPr>
        <w:spacing w:after="0"/>
        <w:jc w:val="both"/>
        <w:rPr>
          <w:rFonts w:ascii="Titillium WebItalic" w:hAnsi="Titillium WebItalic"/>
          <w:sz w:val="22"/>
          <w:szCs w:val="22"/>
        </w:rPr>
      </w:pPr>
      <w:r w:rsidRPr="00574585">
        <w:rPr>
          <w:rFonts w:ascii="Titillium WebItalic" w:hAnsi="Titillium WebItalic"/>
          <w:sz w:val="22"/>
          <w:szCs w:val="22"/>
        </w:rPr>
        <w:t>Tunisini che imparano dai serbi, spagnoli che si ispirano agli egiziani, i movimenti di lotta si scambiano idee, strategie e pratiche nella loro battaglia per i diritti. Ma come dare continuità a questa rete transnazionale mediterranea dell’attivismo? Come pensare in modo strategico e  produrre una cultura dell’agire dal basso? Come coinvolgere e farsi capire dal popolo? Uno scambio tra chi occupa le prime linee dell’attivismo.</w:t>
      </w:r>
    </w:p>
    <w:p w:rsidR="00885ACE" w:rsidRPr="00842AC2" w:rsidRDefault="00885ACE" w:rsidP="00885ACE">
      <w:pPr>
        <w:spacing w:after="0"/>
        <w:jc w:val="both"/>
        <w:rPr>
          <w:rFonts w:ascii="Titillium WebRegular" w:hAnsi="Titillium WebRegular"/>
          <w:sz w:val="22"/>
          <w:szCs w:val="22"/>
        </w:rPr>
      </w:pPr>
      <w:r>
        <w:rPr>
          <w:rFonts w:ascii="Titillium WebRegular" w:hAnsi="Titillium WebRegular"/>
          <w:b/>
          <w:noProof/>
          <w:sz w:val="22"/>
          <w:szCs w:val="22"/>
          <w:lang w:val="en-US"/>
        </w:rPr>
        <w:pict>
          <v:line id="_x0000_s1027" style="position:absolute;left:0;text-align:left;z-index:251657728;visibility:visible;mso-wrap-edited:f" from="0,64.7pt" to="486.05pt,64.7pt" wrapcoords="-66 -2147483648 -66 -2147483648 21666 -2147483648 21666 -2147483648 -66 -214748364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" strokecolor="#f2bd41" strokeweight="2pt">
            <v:shadow opacity="24903f" origin=",.5" offset="0,.55556mm"/>
            <w10:wrap type="through"/>
          </v:line>
        </w:pict>
      </w:r>
      <w:r w:rsidRPr="00574585">
        <w:rPr>
          <w:rFonts w:ascii="Titillium WebRegular" w:hAnsi="Titillium WebRegular"/>
          <w:b/>
          <w:sz w:val="22"/>
          <w:szCs w:val="22"/>
        </w:rPr>
        <w:t>Hozan Ibrahim</w:t>
      </w:r>
      <w:r w:rsidRPr="00842AC2">
        <w:rPr>
          <w:rFonts w:ascii="Titillium WebRegular" w:hAnsi="Titillium WebRegular"/>
          <w:sz w:val="22"/>
          <w:szCs w:val="22"/>
        </w:rPr>
        <w:t xml:space="preserve"> (SYR/GER), ex-portavoce dei Local Coordination Committees della rivoluzione siriana in seno al Syrian National Council, </w:t>
      </w:r>
      <w:r w:rsidRPr="00842AC2">
        <w:rPr>
          <w:rFonts w:ascii="Titillium WebRegular" w:hAnsi="Titillium WebRegular"/>
          <w:sz w:val="22"/>
          <w:szCs w:val="22"/>
        </w:rPr>
        <w:lastRenderedPageBreak/>
        <w:t xml:space="preserve">attualmente in Germania; co-promotore dell’iniziativa Citizens for Syria per mettere in rete attivisti siriani e europei per la democrazia . </w:t>
      </w:r>
    </w:p>
    <w:p w:rsidR="00885ACE" w:rsidRPr="00842AC2" w:rsidRDefault="00885ACE" w:rsidP="00885ACE">
      <w:pPr>
        <w:spacing w:after="0"/>
        <w:jc w:val="both"/>
        <w:rPr>
          <w:rFonts w:ascii="Titillium WebRegular" w:hAnsi="Titillium WebRegular"/>
          <w:sz w:val="22"/>
          <w:szCs w:val="22"/>
        </w:rPr>
      </w:pPr>
      <w:r w:rsidRPr="00574585">
        <w:rPr>
          <w:rFonts w:ascii="Titillium WebRegular" w:hAnsi="Titillium WebRegular"/>
          <w:b/>
          <w:sz w:val="22"/>
          <w:szCs w:val="22"/>
        </w:rPr>
        <w:t>Lisa Ariemma</w:t>
      </w:r>
      <w:r w:rsidRPr="00842AC2">
        <w:rPr>
          <w:rFonts w:ascii="Titillium WebRegular" w:hAnsi="Titillium WebRegular"/>
          <w:sz w:val="22"/>
          <w:szCs w:val="22"/>
        </w:rPr>
        <w:t xml:space="preserve"> (CAN/ITA), membro di Presidio Europa – No TAV, co-promotrice del Forum internazionale contro le grandi opere inutili ed imposte, che lega movimenti sociali di lotta contro la distruzione del territorio nella regione euro-mediterranea.</w:t>
      </w:r>
    </w:p>
    <w:p w:rsidR="00885ACE" w:rsidRPr="00F35CE6" w:rsidRDefault="00885ACE" w:rsidP="00885ACE">
      <w:pPr>
        <w:spacing w:after="0"/>
        <w:jc w:val="both"/>
        <w:rPr>
          <w:rFonts w:ascii="Titillium WebRegular" w:hAnsi="Titillium WebRegular"/>
          <w:sz w:val="22"/>
          <w:szCs w:val="22"/>
        </w:rPr>
      </w:pPr>
      <w:r>
        <w:rPr>
          <w:rFonts w:ascii="Titillium WebRegular" w:hAnsi="Titillium WebRegular"/>
          <w:sz w:val="22"/>
          <w:szCs w:val="22"/>
        </w:rPr>
        <w:t>Moderatore: da definire</w:t>
      </w:r>
    </w:p>
    <w:p w:rsidR="00885ACE" w:rsidRDefault="00885ACE" w:rsidP="00885ACE">
      <w:pPr>
        <w:spacing w:after="0"/>
        <w:jc w:val="both"/>
        <w:rPr>
          <w:rFonts w:ascii="Titillium WebRegular" w:hAnsi="Titillium WebRegular"/>
          <w:sz w:val="22"/>
          <w:szCs w:val="22"/>
        </w:rPr>
      </w:pPr>
    </w:p>
    <w:p w:rsidR="00885ACE" w:rsidRPr="003B7BDD" w:rsidRDefault="00885ACE" w:rsidP="00885ACE">
      <w:pPr>
        <w:spacing w:after="0"/>
        <w:jc w:val="both"/>
        <w:rPr>
          <w:rFonts w:ascii="Titillium WebRegular" w:hAnsi="Titillium WebRegular"/>
          <w:sz w:val="22"/>
          <w:szCs w:val="22"/>
        </w:rPr>
      </w:pPr>
      <w:r w:rsidRPr="003B7BDD">
        <w:rPr>
          <w:rFonts w:ascii="Titillium WebRegular" w:hAnsi="Titillium WebRegular"/>
          <w:b/>
          <w:sz w:val="22"/>
          <w:szCs w:val="22"/>
        </w:rPr>
        <w:t>Arte come forza costituente per il cambiamento sociale</w:t>
      </w:r>
      <w:r w:rsidRPr="003B7BDD">
        <w:rPr>
          <w:rFonts w:ascii="Titillium WebRegular" w:hAnsi="Titillium WebRegular"/>
          <w:sz w:val="22"/>
          <w:szCs w:val="22"/>
        </w:rPr>
        <w:t>.</w:t>
      </w:r>
    </w:p>
    <w:p w:rsidR="00885ACE" w:rsidRPr="003B7BDD" w:rsidRDefault="00885ACE" w:rsidP="00885ACE">
      <w:pPr>
        <w:spacing w:after="0"/>
        <w:jc w:val="both"/>
        <w:rPr>
          <w:rFonts w:ascii="Titillium WebRegular" w:hAnsi="Titillium WebRegular"/>
          <w:sz w:val="22"/>
          <w:szCs w:val="22"/>
        </w:rPr>
      </w:pPr>
      <w:r w:rsidRPr="003B7BDD">
        <w:rPr>
          <w:rFonts w:ascii="Titillium WebRegular" w:hAnsi="Titillium WebRegular"/>
          <w:sz w:val="22"/>
          <w:szCs w:val="22"/>
        </w:rPr>
        <w:t>L'arte da millenni si fa linguaggio universale e collante sociale, denuncia le ingiustizie e anticipa le trasformazioni.</w:t>
      </w:r>
    </w:p>
    <w:p w:rsidR="00885ACE" w:rsidRPr="003B7BDD" w:rsidRDefault="00885ACE" w:rsidP="00885ACE">
      <w:pPr>
        <w:spacing w:after="0"/>
        <w:jc w:val="both"/>
        <w:rPr>
          <w:rFonts w:ascii="Titillium WebRegular" w:hAnsi="Titillium WebRegular"/>
          <w:sz w:val="22"/>
          <w:szCs w:val="22"/>
        </w:rPr>
      </w:pPr>
      <w:r w:rsidRPr="003B7BDD">
        <w:rPr>
          <w:rFonts w:ascii="Titillium WebRegular" w:hAnsi="Titillium WebRegular"/>
          <w:sz w:val="22"/>
          <w:szCs w:val="22"/>
        </w:rPr>
        <w:t xml:space="preserve">In un momento di radicale mutamento, di affermazione di una maggiore dignità civile e di rivendicazione </w:t>
      </w:r>
    </w:p>
    <w:p w:rsidR="00885ACE" w:rsidRPr="003B7BDD" w:rsidRDefault="00885ACE" w:rsidP="00885ACE">
      <w:pPr>
        <w:spacing w:after="0"/>
        <w:jc w:val="both"/>
        <w:rPr>
          <w:rFonts w:ascii="Titillium WebRegular" w:hAnsi="Titillium WebRegular"/>
          <w:sz w:val="22"/>
          <w:szCs w:val="22"/>
        </w:rPr>
      </w:pPr>
      <w:r w:rsidRPr="003B7BDD">
        <w:rPr>
          <w:rFonts w:ascii="Titillium WebRegular" w:hAnsi="Titillium WebRegular"/>
          <w:sz w:val="22"/>
          <w:szCs w:val="22"/>
        </w:rPr>
        <w:t>di una maggiore democrazia partecipativa, si può ritenere l'arte la forza propulsiva verso un riscatto del Mediterraneo? Come fare dell'arte uno strumento di rianimazione del dialogo democratico e uno spazio costituente per la tutela dei beni comuni?</w:t>
      </w:r>
    </w:p>
    <w:p w:rsidR="00885ACE" w:rsidRPr="003B7BDD" w:rsidRDefault="00885ACE" w:rsidP="00885ACE">
      <w:pPr>
        <w:spacing w:after="0"/>
        <w:jc w:val="both"/>
        <w:rPr>
          <w:rFonts w:ascii="Titillium WebRegular" w:hAnsi="Titillium WebRegular"/>
          <w:sz w:val="22"/>
          <w:szCs w:val="22"/>
        </w:rPr>
      </w:pPr>
      <w:r w:rsidRPr="003B7BDD">
        <w:rPr>
          <w:rFonts w:ascii="Titillium WebRegular" w:hAnsi="Titillium WebRegular"/>
          <w:b/>
          <w:sz w:val="22"/>
          <w:szCs w:val="22"/>
        </w:rPr>
        <w:t xml:space="preserve">Federica Giardini </w:t>
      </w:r>
      <w:r w:rsidRPr="003B7BDD">
        <w:rPr>
          <w:rFonts w:ascii="Titillium WebRegular" w:hAnsi="Titillium WebRegular"/>
          <w:sz w:val="22"/>
          <w:szCs w:val="22"/>
        </w:rPr>
        <w:t>(ITA): docente di Filosofia politica all’Università Roma Tre, ha fatto attivamente parte dell'esperienza del Teatro Valle Occupato sin dal 2011, lavorando alla creazione di una fondazione per la cultura come bene comune.</w:t>
      </w:r>
    </w:p>
    <w:p w:rsidR="00885ACE" w:rsidRDefault="00885ACE" w:rsidP="00885ACE">
      <w:pPr>
        <w:spacing w:after="0"/>
        <w:jc w:val="both"/>
        <w:rPr>
          <w:rFonts w:ascii="Titillium WebRegular" w:hAnsi="Titillium WebRegular"/>
          <w:sz w:val="22"/>
          <w:szCs w:val="22"/>
        </w:rPr>
      </w:pPr>
      <w:r w:rsidRPr="003B7BDD">
        <w:rPr>
          <w:rFonts w:ascii="Titillium WebRegular" w:hAnsi="Titillium WebRegular"/>
          <w:b/>
          <w:sz w:val="22"/>
          <w:szCs w:val="22"/>
        </w:rPr>
        <w:t xml:space="preserve">Alaa Talbi </w:t>
      </w:r>
      <w:r w:rsidRPr="003B7BDD">
        <w:rPr>
          <w:rFonts w:ascii="Titillium WebRegular" w:hAnsi="Titillium WebRegular"/>
          <w:sz w:val="22"/>
          <w:szCs w:val="22"/>
        </w:rPr>
        <w:t xml:space="preserve">(TUN): coordinatore dei progetti del </w:t>
      </w:r>
      <w:r w:rsidRPr="003B7BDD">
        <w:rPr>
          <w:rFonts w:ascii="Titillium WebRegular" w:hAnsi="Titillium WebRegular"/>
          <w:bCs/>
          <w:sz w:val="22"/>
          <w:szCs w:val="22"/>
        </w:rPr>
        <w:t>Forum</w:t>
      </w:r>
      <w:r w:rsidRPr="003B7BDD">
        <w:rPr>
          <w:rFonts w:ascii="Titillium WebRegular" w:hAnsi="Titillium WebRegular"/>
          <w:sz w:val="22"/>
          <w:szCs w:val="22"/>
        </w:rPr>
        <w:t xml:space="preserve"> Tunisien pour le </w:t>
      </w:r>
      <w:r w:rsidRPr="003B7BDD">
        <w:rPr>
          <w:rFonts w:ascii="Titillium WebRegular" w:hAnsi="Titillium WebRegular"/>
          <w:bCs/>
          <w:sz w:val="22"/>
          <w:szCs w:val="22"/>
        </w:rPr>
        <w:t>Droits Economiques et Sociaux</w:t>
      </w:r>
      <w:r w:rsidRPr="003B7BDD">
        <w:rPr>
          <w:rFonts w:ascii="Titillium WebRegular" w:hAnsi="Titillium WebRegular"/>
          <w:b/>
          <w:bCs/>
          <w:sz w:val="22"/>
          <w:szCs w:val="22"/>
        </w:rPr>
        <w:t xml:space="preserve"> </w:t>
      </w:r>
      <w:r w:rsidRPr="003B7BDD">
        <w:rPr>
          <w:rFonts w:ascii="Titillium WebRegular" w:hAnsi="Titillium WebRegular"/>
          <w:bCs/>
          <w:sz w:val="22"/>
          <w:szCs w:val="22"/>
        </w:rPr>
        <w:t>e poeta che tenta di recuperare i linguaggi regionali come forza per una coscienza sociale e cittadina trasformativa diffusa</w:t>
      </w:r>
      <w:r w:rsidRPr="003B7BDD">
        <w:rPr>
          <w:rFonts w:ascii="Titillium WebRegular" w:hAnsi="Titillium WebRegular"/>
          <w:sz w:val="22"/>
          <w:szCs w:val="22"/>
        </w:rPr>
        <w:t>.</w:t>
      </w:r>
    </w:p>
    <w:p w:rsidR="00885ACE" w:rsidRDefault="00885ACE" w:rsidP="00885ACE">
      <w:pPr>
        <w:spacing w:after="0"/>
        <w:jc w:val="both"/>
        <w:rPr>
          <w:rFonts w:ascii="Titillium WebRegular" w:hAnsi="Titillium WebRegular"/>
          <w:sz w:val="22"/>
          <w:szCs w:val="22"/>
        </w:rPr>
      </w:pPr>
    </w:p>
    <w:p w:rsidR="00885ACE" w:rsidRDefault="00885ACE" w:rsidP="00885ACE">
      <w:pPr>
        <w:spacing w:after="0"/>
        <w:jc w:val="both"/>
        <w:rPr>
          <w:rFonts w:ascii="Titillium WebRegular" w:hAnsi="Titillium WebRegular"/>
          <w:sz w:val="22"/>
          <w:szCs w:val="22"/>
        </w:rPr>
      </w:pPr>
    </w:p>
    <w:p w:rsidR="00885ACE" w:rsidRDefault="00885ACE" w:rsidP="00885ACE">
      <w:pPr>
        <w:spacing w:after="0"/>
        <w:jc w:val="both"/>
        <w:rPr>
          <w:rFonts w:ascii="Titillium WebRegular" w:hAnsi="Titillium WebRegular"/>
          <w:sz w:val="22"/>
          <w:szCs w:val="22"/>
        </w:rPr>
      </w:pPr>
      <w:r>
        <w:rPr>
          <w:rFonts w:ascii="Titillium WebRegular" w:hAnsi="Titillium WebRegular"/>
          <w:b/>
          <w:noProof/>
          <w:sz w:val="22"/>
          <w:szCs w:val="22"/>
          <w:lang w:val="en-US"/>
        </w:rPr>
        <w:pict>
          <v:line id="_x0000_s1028" style="position:absolute;left:0;text-align:left;z-index:251658752;visibility:visible;mso-wrap-edited:f" from="0,349.1pt" to="486.05pt,349.1pt" wrapcoords="-66 -2147483648 -66 -2147483648 21666 -2147483648 21666 -2147483648 -66 -214748364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" strokecolor="#f2bd41" strokeweight="2pt">
            <v:shadow opacity="24903f" origin=",.5" offset="0,.55556mm"/>
            <w10:wrap type="through"/>
          </v:line>
        </w:pict>
      </w:r>
      <w:r>
        <w:rPr>
          <w:rFonts w:ascii="Titillium WebRegular" w:hAnsi="Titillium WebRegular"/>
          <w:sz w:val="22"/>
          <w:szCs w:val="22"/>
        </w:rPr>
        <w:t xml:space="preserve">Musiche e parole: </w:t>
      </w:r>
      <w:r w:rsidRPr="001B5004">
        <w:rPr>
          <w:rFonts w:ascii="Titillium WebRegular" w:hAnsi="Titillium WebRegular"/>
          <w:b/>
          <w:sz w:val="22"/>
          <w:szCs w:val="22"/>
        </w:rPr>
        <w:t>Pietro Dall'Oglio</w:t>
      </w:r>
      <w:r>
        <w:rPr>
          <w:rFonts w:ascii="Titillium WebRegular" w:hAnsi="Titillium WebRegular"/>
          <w:b/>
          <w:sz w:val="22"/>
          <w:szCs w:val="22"/>
        </w:rPr>
        <w:t xml:space="preserve">, </w:t>
      </w:r>
      <w:r>
        <w:rPr>
          <w:rFonts w:ascii="Titillium WebRegular" w:hAnsi="Titillium WebRegular"/>
          <w:sz w:val="22"/>
          <w:szCs w:val="22"/>
        </w:rPr>
        <w:t xml:space="preserve">musicista specializzato in tecniche e strumenti afro-cubani nonché di ritmi mediterranei. </w:t>
      </w:r>
      <w:r w:rsidRPr="0045469B">
        <w:rPr>
          <w:rFonts w:ascii="Titillium WebRegular" w:hAnsi="Titillium WebRegular"/>
          <w:sz w:val="22"/>
          <w:szCs w:val="22"/>
        </w:rPr>
        <w:t>Dal 1985 entra a far</w:t>
      </w:r>
      <w:r>
        <w:rPr>
          <w:rFonts w:ascii="Titillium WebRegular" w:hAnsi="Titillium WebRegular"/>
          <w:sz w:val="22"/>
          <w:szCs w:val="22"/>
        </w:rPr>
        <w:t xml:space="preserve"> parte della “Serpiente Latina”, </w:t>
      </w:r>
      <w:r w:rsidRPr="0045469B">
        <w:rPr>
          <w:rFonts w:ascii="Titillium WebRegular" w:hAnsi="Titillium WebRegular"/>
          <w:sz w:val="22"/>
          <w:szCs w:val="22"/>
        </w:rPr>
        <w:t>gruppo afro-cubano con Karl Potter; incide un disco e interviene in varie trasmissioni televisive.</w:t>
      </w:r>
      <w:r>
        <w:rPr>
          <w:rFonts w:ascii="Titillium WebRegular" w:hAnsi="Titillium WebRegular"/>
          <w:sz w:val="22"/>
          <w:szCs w:val="22"/>
        </w:rPr>
        <w:t xml:space="preserve"> Negli ultimi tempi sperimenta suoni rap incidendo "</w:t>
      </w:r>
      <w:r w:rsidRPr="00BB1894">
        <w:rPr>
          <w:rFonts w:ascii="Titillium WebRegular" w:hAnsi="Titillium WebRegular"/>
          <w:i/>
          <w:sz w:val="22"/>
          <w:szCs w:val="22"/>
        </w:rPr>
        <w:t>Abuna Paolo</w:t>
      </w:r>
      <w:r>
        <w:rPr>
          <w:rFonts w:ascii="Titillium WebRegular" w:hAnsi="Titillium WebRegular"/>
          <w:sz w:val="22"/>
          <w:szCs w:val="22"/>
        </w:rPr>
        <w:t>", canzone dedicata al fratello Paolo sequestrato in Siria.</w:t>
      </w:r>
    </w:p>
    <w:p w:rsidR="00885ACE" w:rsidRDefault="00885ACE" w:rsidP="00885ACE">
      <w:pPr>
        <w:spacing w:after="0"/>
        <w:jc w:val="both"/>
        <w:rPr>
          <w:rFonts w:ascii="Titillium WebRegular" w:hAnsi="Titillium WebRegular"/>
          <w:sz w:val="22"/>
          <w:szCs w:val="22"/>
        </w:rPr>
      </w:pPr>
    </w:p>
    <w:p w:rsidR="00885ACE" w:rsidRDefault="00885ACE" w:rsidP="00885ACE">
      <w:pPr>
        <w:spacing w:after="0"/>
        <w:jc w:val="both"/>
        <w:rPr>
          <w:rFonts w:ascii="Titillium WebRegular" w:hAnsi="Titillium WebRegular"/>
          <w:sz w:val="22"/>
          <w:szCs w:val="22"/>
        </w:rPr>
      </w:pPr>
    </w:p>
    <w:p w:rsidR="00885ACE" w:rsidRPr="00BB1894" w:rsidRDefault="00885ACE" w:rsidP="00885ACE">
      <w:pPr>
        <w:spacing w:after="0"/>
        <w:jc w:val="both"/>
        <w:rPr>
          <w:rFonts w:ascii="Titillium WebRegular" w:hAnsi="Titillium WebRegular"/>
          <w:color w:val="000000" w:themeColor="text1"/>
          <w:sz w:val="22"/>
          <w:szCs w:val="22"/>
        </w:rPr>
      </w:pPr>
      <w:r>
        <w:rPr>
          <w:rFonts w:ascii="Titillium WebRegular" w:hAnsi="Titillium WebRegular"/>
          <w:sz w:val="22"/>
          <w:szCs w:val="22"/>
        </w:rPr>
        <w:t>SABIR</w:t>
      </w:r>
      <w:r w:rsidRPr="00BB1894">
        <w:rPr>
          <w:rFonts w:ascii="Titillium WebRegular" w:hAnsi="Titillium WebRegular"/>
          <w:i/>
          <w:sz w:val="22"/>
          <w:szCs w:val="22"/>
        </w:rPr>
        <w:t>Maydan</w:t>
      </w:r>
      <w:r>
        <w:rPr>
          <w:rFonts w:ascii="Titillium WebRegular" w:hAnsi="Titillium WebRegular"/>
          <w:i/>
          <w:sz w:val="22"/>
          <w:szCs w:val="22"/>
        </w:rPr>
        <w:t xml:space="preserve"> </w:t>
      </w:r>
      <w:r>
        <w:rPr>
          <w:rFonts w:ascii="Titillium WebRegular" w:hAnsi="Titillium WebRegular"/>
          <w:sz w:val="22"/>
          <w:szCs w:val="22"/>
        </w:rPr>
        <w:t>è dedicato a Padre Paolo Dall'Oglio.</w:t>
      </w:r>
    </w:p>
    <w:sectPr w:rsidR="00885ACE" w:rsidRPr="00BB1894" w:rsidSect="00885ACE">
      <w:headerReference w:type="default" r:id="rId6"/>
      <w:pgSz w:w="11900" w:h="16840"/>
      <w:pgMar w:top="1238" w:right="1134" w:bottom="851" w:left="1134" w:header="426"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5ACE" w:rsidRDefault="00885ACE" w:rsidP="00885ACE">
      <w:pPr>
        <w:spacing w:after="0"/>
      </w:pPr>
      <w:r>
        <w:separator/>
      </w:r>
    </w:p>
  </w:endnote>
  <w:endnote w:type="continuationSeparator" w:id="0">
    <w:p w:rsidR="00885ACE" w:rsidRDefault="00885ACE" w:rsidP="00885AC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Titillium WebRegular">
    <w:altName w:val="Courier New"/>
    <w:charset w:val="00"/>
    <w:family w:val="auto"/>
    <w:pitch w:val="variable"/>
    <w:sig w:usb0="00000003" w:usb1="00000000" w:usb2="00000000" w:usb3="00000000" w:csb0="00000001" w:csb1="00000000"/>
  </w:font>
  <w:font w:name="Titillium WebItalic">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5ACE" w:rsidRDefault="00885ACE" w:rsidP="00885ACE">
      <w:pPr>
        <w:spacing w:after="0"/>
      </w:pPr>
      <w:r>
        <w:separator/>
      </w:r>
    </w:p>
  </w:footnote>
  <w:footnote w:type="continuationSeparator" w:id="0">
    <w:p w:rsidR="00885ACE" w:rsidRDefault="00885ACE" w:rsidP="00885AC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5ACE" w:rsidRDefault="00885ACE" w:rsidP="00885ACE">
    <w:pPr>
      <w:pStyle w:val="Intestazione"/>
      <w:tabs>
        <w:tab w:val="left" w:pos="5264"/>
        <w:tab w:val="left" w:pos="8647"/>
      </w:tabs>
      <w:ind w:right="-433"/>
    </w:pPr>
    <w:r>
      <w:tab/>
      <w:t xml:space="preserve">                   </w: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39.6pt">
          <v:imagedata r:id="rId1" o:title="SabirFest (logo) copia"/>
        </v:shape>
      </w:pict>
    </w:r>
    <w:r>
      <w:t xml:space="preserve">           </w:t>
    </w:r>
    <w:r>
      <w:pict>
        <v:shape id="_x0000_i1026" type="#_x0000_t75" style="width:109.8pt;height:51.6pt">
          <v:imagedata r:id="rId2" o:title="cospe_logo_rgb"/>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08"/>
  <w:hyphenationZone w:val="283"/>
  <w:drawingGridHorizontalSpacing w:val="360"/>
  <w:drawingGridVerticalSpacing w:val="360"/>
  <w:displayHorizontalDrawingGridEvery w:val="0"/>
  <w:displayVerticalDrawingGridEvery w:val="0"/>
  <w:characterSpacingControl w:val="doNotCompress"/>
  <w:hdrShapeDefaults>
    <o:shapedefaults v:ext="edit" spidmax="3074">
      <o:colormru v:ext="edit" colors="#e3af3b,#f2bd41"/>
    </o:shapedefaults>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1613F"/>
    <w:rsid w:val="00747748"/>
    <w:rsid w:val="00885ACE"/>
  </w:rsids>
  <m:mathPr>
    <m:mathFont m:val="Cambria Math"/>
    <m:brkBin m:val="before"/>
    <m:brkBinSub m:val="--"/>
    <m:smallFrac m:val="0"/>
    <m:dispDef m:val="0"/>
    <m:lMargin m:val="0"/>
    <m:rMargin m:val="0"/>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colormru v:ext="edit" colors="#e3af3b,#f2bd41"/>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e">
    <w:name w:val="Normal"/>
    <w:qFormat/>
    <w:rsid w:val="00BF78DB"/>
    <w:pPr>
      <w:spacing w:after="200"/>
    </w:pPr>
    <w:rPr>
      <w:sz w:val="24"/>
      <w:szCs w:val="24"/>
      <w:lang w:eastAsia="en-US"/>
    </w:rPr>
  </w:style>
  <w:style w:type="character" w:default="1" w:styleId="Carpredefinitoparagrafo">
    <w:name w:val="Default Paragraph Font"/>
    <w:unhideWhenUsed/>
  </w:style>
  <w:style w:type="table" w:default="1" w:styleId="Tabellanormale">
    <w:name w:val="Normal Table"/>
    <w:semiHidden/>
    <w:unhideWhenUsed/>
    <w:qFormat/>
    <w:tblPr>
      <w:tblInd w:w="0" w:type="dxa"/>
      <w:tblCellMar>
        <w:top w:w="0" w:type="dxa"/>
        <w:left w:w="108" w:type="dxa"/>
        <w:bottom w:w="0" w:type="dxa"/>
        <w:right w:w="108" w:type="dxa"/>
      </w:tblCellMar>
    </w:tblPr>
  </w:style>
  <w:style w:type="numbering" w:default="1" w:styleId="Nessunelenco">
    <w:name w:val="No List"/>
    <w:semiHidden/>
    <w:unhideWhenUsed/>
  </w:style>
  <w:style w:type="paragraph" w:styleId="Intestazione">
    <w:name w:val="header"/>
    <w:basedOn w:val="Normale"/>
    <w:link w:val="IntestazioneCarattere"/>
    <w:rsid w:val="00F56106"/>
    <w:pPr>
      <w:tabs>
        <w:tab w:val="center" w:pos="4153"/>
        <w:tab w:val="right" w:pos="8306"/>
      </w:tabs>
    </w:pPr>
    <w:rPr>
      <w:lang w:val="x-none" w:eastAsia="x-none"/>
    </w:rPr>
  </w:style>
  <w:style w:type="character" w:customStyle="1" w:styleId="IntestazioneCarattere">
    <w:name w:val="Intestazione Carattere"/>
    <w:link w:val="Intestazione"/>
    <w:rsid w:val="00F56106"/>
    <w:rPr>
      <w:sz w:val="24"/>
      <w:szCs w:val="24"/>
    </w:rPr>
  </w:style>
  <w:style w:type="paragraph" w:styleId="Pidipagina">
    <w:name w:val="footer"/>
    <w:basedOn w:val="Normale"/>
    <w:link w:val="PidipaginaCarattere"/>
    <w:rsid w:val="00F56106"/>
    <w:pPr>
      <w:tabs>
        <w:tab w:val="center" w:pos="4153"/>
        <w:tab w:val="right" w:pos="8306"/>
      </w:tabs>
    </w:pPr>
    <w:rPr>
      <w:lang w:val="x-none" w:eastAsia="x-none"/>
    </w:rPr>
  </w:style>
  <w:style w:type="character" w:customStyle="1" w:styleId="PidipaginaCarattere">
    <w:name w:val="Piè di pagina Carattere"/>
    <w:link w:val="Pidipagina"/>
    <w:rsid w:val="00F5610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pixelsPerInch w:val="72"/>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1584</Words>
  <Characters>9031</Characters>
  <Application>Microsoft Office Word</Application>
  <DocSecurity>0</DocSecurity>
  <Lines>75</Lines>
  <Paragraphs>21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10594</CharactersWithSpaces>
  <SharedDoc>false</SharedDoc>
  <HLinks>
    <vt:vector size="12" baseType="variant">
      <vt:variant>
        <vt:i4>7143548</vt:i4>
      </vt:variant>
      <vt:variant>
        <vt:i4>12695</vt:i4>
      </vt:variant>
      <vt:variant>
        <vt:i4>1025</vt:i4>
      </vt:variant>
      <vt:variant>
        <vt:i4>1</vt:i4>
      </vt:variant>
      <vt:variant>
        <vt:lpwstr>SabirFest (logo) copia</vt:lpwstr>
      </vt:variant>
      <vt:variant>
        <vt:lpwstr/>
      </vt:variant>
      <vt:variant>
        <vt:i4>5242950</vt:i4>
      </vt:variant>
      <vt:variant>
        <vt:i4>12707</vt:i4>
      </vt:variant>
      <vt:variant>
        <vt:i4>1026</vt:i4>
      </vt:variant>
      <vt:variant>
        <vt:i4>1</vt:i4>
      </vt:variant>
      <vt:variant>
        <vt:lpwstr>cospe_logo_rgb</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Danilo Cianca</dc:creator>
  <cp:keywords/>
  <cp:lastModifiedBy>dani di ciaccio</cp:lastModifiedBy>
  <cp:revision>2</cp:revision>
  <cp:lastPrinted>2014-07-08T11:33:00Z</cp:lastPrinted>
  <dcterms:created xsi:type="dcterms:W3CDTF">2014-07-30T07:00:00Z</dcterms:created>
  <dcterms:modified xsi:type="dcterms:W3CDTF">2014-07-30T07:00:00Z</dcterms:modified>
</cp:coreProperties>
</file>